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5FC" w:rsidRPr="005435FC" w:rsidRDefault="005435FC" w:rsidP="005435FC">
      <w:pPr>
        <w:shd w:val="clear" w:color="auto" w:fill="EEEEEE"/>
        <w:spacing w:line="240" w:lineRule="auto"/>
        <w:jc w:val="center"/>
        <w:rPr>
          <w:rFonts w:ascii="Tahoma" w:eastAsia="Times New Roman" w:hAnsi="Tahoma" w:cs="Tahoma"/>
          <w:b/>
          <w:bCs/>
          <w:color w:val="000000"/>
          <w:sz w:val="21"/>
          <w:szCs w:val="21"/>
          <w:lang w:eastAsia="ru-RU"/>
        </w:rPr>
      </w:pPr>
      <w:r w:rsidRPr="005435FC">
        <w:rPr>
          <w:rFonts w:ascii="Tahoma" w:eastAsia="Times New Roman" w:hAnsi="Tahoma" w:cs="Tahoma"/>
          <w:b/>
          <w:bCs/>
          <w:color w:val="000000"/>
          <w:sz w:val="21"/>
          <w:szCs w:val="21"/>
          <w:lang w:eastAsia="ru-RU"/>
        </w:rPr>
        <w:t>РЕШЕНИЕ 22.12.2021 г. №9/56 с.Бунино Об утверждении Положения о муниципальном контроле в сфере благоустройства на территории муниципального образования «Бунинский сельсовет»Солнцевского района Курской области</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b/>
          <w:bCs/>
          <w:color w:val="000000"/>
          <w:sz w:val="18"/>
          <w:szCs w:val="18"/>
          <w:lang w:eastAsia="ru-RU"/>
        </w:rPr>
        <w:t>СОБРАНИЕ ДЕПУТАТОВ</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b/>
          <w:bCs/>
          <w:color w:val="000000"/>
          <w:sz w:val="18"/>
          <w:szCs w:val="18"/>
          <w:lang w:eastAsia="ru-RU"/>
        </w:rPr>
        <w:t>БУНИНСКОГО  СЕЛЬСОВЕТА</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b/>
          <w:bCs/>
          <w:color w:val="000000"/>
          <w:sz w:val="18"/>
          <w:szCs w:val="18"/>
          <w:lang w:eastAsia="ru-RU"/>
        </w:rPr>
        <w:t>СОЛНЦЕВСКОГО РАЙОНА КУРСКОЙ ОБЛАСТИ</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b/>
          <w:bCs/>
          <w:color w:val="000000"/>
          <w:sz w:val="18"/>
          <w:szCs w:val="18"/>
          <w:lang w:eastAsia="ru-RU"/>
        </w:rPr>
        <w:t> </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b/>
          <w:bCs/>
          <w:color w:val="000000"/>
          <w:sz w:val="18"/>
          <w:szCs w:val="18"/>
          <w:lang w:eastAsia="ru-RU"/>
        </w:rPr>
        <w:t> </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b/>
          <w:bCs/>
          <w:color w:val="000000"/>
          <w:sz w:val="18"/>
          <w:szCs w:val="18"/>
          <w:lang w:eastAsia="ru-RU"/>
        </w:rPr>
        <w:t>РЕШЕНИЕ</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b/>
          <w:bCs/>
          <w:color w:val="000000"/>
          <w:sz w:val="18"/>
          <w:szCs w:val="18"/>
          <w:lang w:eastAsia="ru-RU"/>
        </w:rPr>
        <w:t> </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b/>
          <w:bCs/>
          <w:color w:val="000000"/>
          <w:sz w:val="18"/>
          <w:szCs w:val="18"/>
          <w:lang w:eastAsia="ru-RU"/>
        </w:rPr>
        <w:t>22.12.2021 г.  №9/56</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b/>
          <w:bCs/>
          <w:color w:val="000000"/>
          <w:sz w:val="18"/>
          <w:szCs w:val="18"/>
          <w:lang w:eastAsia="ru-RU"/>
        </w:rPr>
        <w:t>с.Бунино</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b/>
          <w:bCs/>
          <w:color w:val="000000"/>
          <w:sz w:val="18"/>
          <w:szCs w:val="18"/>
          <w:lang w:eastAsia="ru-RU"/>
        </w:rPr>
        <w:t> </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b/>
          <w:bCs/>
          <w:color w:val="000000"/>
          <w:sz w:val="18"/>
          <w:szCs w:val="18"/>
          <w:lang w:eastAsia="ru-RU"/>
        </w:rPr>
        <w:t>Об утверждении Положения о муниципальном контроле в сфере благоустройства на территории муниципального образования «Бунинский   сельсовет»Солнцевского района Курской области</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b/>
          <w:bCs/>
          <w:color w:val="000000"/>
          <w:sz w:val="18"/>
          <w:szCs w:val="18"/>
          <w:lang w:eastAsia="ru-RU"/>
        </w:rPr>
        <w:t> </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b/>
          <w:bCs/>
          <w:color w:val="000000"/>
          <w:sz w:val="18"/>
          <w:szCs w:val="18"/>
          <w:lang w:eastAsia="ru-RU"/>
        </w:rPr>
        <w:t> </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Уставоммуниципального образования «Бунинский   сельсовет»Солнцевского района Курской областиСобрание депутатов Бунинского  сельсовета Солнцевского района Курской области РЕШИЛО:</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1. Утвердить прилагаемое Положение о муниципальном контроле в сфере благоустройства на территории муниципального образования «Бунинский   сельсовет»Солнцевского района Курской области.</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2. Настоящее решение вступает в силу со дня его официального опубликования, но не ранее 1 января 2022 года</w:t>
      </w:r>
      <w:hyperlink r:id="rId5" w:anchor="_ftn1" w:history="1">
        <w:r w:rsidRPr="005435FC">
          <w:rPr>
            <w:rFonts w:ascii="Tahoma" w:eastAsia="Times New Roman" w:hAnsi="Tahoma" w:cs="Tahoma"/>
            <w:color w:val="33A6E3"/>
            <w:sz w:val="18"/>
            <w:szCs w:val="18"/>
            <w:u w:val="single"/>
            <w:lang w:eastAsia="ru-RU"/>
          </w:rPr>
          <w:t>[1]</w:t>
        </w:r>
      </w:hyperlink>
      <w:r w:rsidRPr="005435FC">
        <w:rPr>
          <w:rFonts w:ascii="Tahoma" w:eastAsia="Times New Roman" w:hAnsi="Tahoma" w:cs="Tahoma"/>
          <w:color w:val="000000"/>
          <w:sz w:val="18"/>
          <w:szCs w:val="18"/>
          <w:lang w:eastAsia="ru-RU"/>
        </w:rPr>
        <w:t>, за исключением положений раздела 5 Положения о муниципальном контроле в сфере благоустройства на территории муниципального образования «Бунинский   сельсовет» Солнцевского района Курской области.</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Положения раздела 5 Положения о муниципальном контроле в сфере благоустройства на территории муниципального образования «Бунинский   сельсовет» Солнцевского района Курской областивступают в силу с 1 марта 2022 года.</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 </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Председатель собрания депутатов</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Бунинского  сельсовета</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Солнцевского района                                                                 Н.Ю.Болотова</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 </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Глава Бунинского  сельсовета</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Солнцевского района                                                                 Г.В.Толмачева</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 </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 </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 </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 </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 </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 </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 </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 </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 </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 </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 </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 </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УТВЕРЖДЕНО</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решением Собрания депутатов Бунинского  сельсовета Солнцевского района</w:t>
      </w:r>
      <w:r w:rsidRPr="005435FC">
        <w:rPr>
          <w:rFonts w:ascii="Tahoma" w:eastAsia="Times New Roman" w:hAnsi="Tahoma" w:cs="Tahoma"/>
          <w:i/>
          <w:iCs/>
          <w:color w:val="000000"/>
          <w:sz w:val="18"/>
          <w:szCs w:val="18"/>
          <w:lang w:eastAsia="ru-RU"/>
        </w:rPr>
        <w:t> </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от 22.12. 2021 № 9/56</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 </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 </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b/>
          <w:bCs/>
          <w:color w:val="000000"/>
          <w:sz w:val="18"/>
          <w:szCs w:val="18"/>
          <w:lang w:eastAsia="ru-RU"/>
        </w:rPr>
        <w:t>Положение о муниципальном контроле в сфере благоустройства на территории муниципального образования «Бунинский   сельсовет»Солнцевского района Курской области</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b/>
          <w:bCs/>
          <w:color w:val="000000"/>
          <w:sz w:val="18"/>
          <w:szCs w:val="18"/>
          <w:lang w:eastAsia="ru-RU"/>
        </w:rPr>
        <w:t> </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i/>
          <w:iCs/>
          <w:color w:val="000000"/>
          <w:sz w:val="18"/>
          <w:szCs w:val="18"/>
          <w:lang w:eastAsia="ru-RU"/>
        </w:rPr>
        <w:t> </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 </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b/>
          <w:bCs/>
          <w:color w:val="000000"/>
          <w:sz w:val="18"/>
          <w:szCs w:val="18"/>
          <w:lang w:eastAsia="ru-RU"/>
        </w:rPr>
        <w:t>1. Общие положения</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1.1. Настоящее Положение устанавливает порядок осуществления муниципального контроля в сфере благоустройства на территории муниципального образования «Бунинский   сельсовет»Солнцевского района Курской области (далее – контроль в сфере благоустройства).</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w:t>
      </w:r>
      <w:r w:rsidRPr="005435FC">
        <w:rPr>
          <w:rFonts w:ascii="Tahoma" w:eastAsia="Times New Roman" w:hAnsi="Tahoma" w:cs="Tahoma"/>
          <w:color w:val="000000"/>
          <w:sz w:val="18"/>
          <w:szCs w:val="18"/>
          <w:lang w:eastAsia="ru-RU"/>
        </w:rPr>
        <w:lastRenderedPageBreak/>
        <w:t>территории  муниципального образования «Бунинский   сельсовет»Солнцевского района Курской области(далее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1.3. Контроль в сфере благоустройства осуществляется администрацией Бунинского  сельсовета Солнцевского района Курской области(далее – администрация).</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1.4. Должностными лицами администрации, уполномоченными осуществлять контроль в сфере благоустройства, являются ведущий специалист администрации (далее также – должностные лица, уполномоченные осуществлять контроль)</w:t>
      </w:r>
      <w:r w:rsidRPr="005435FC">
        <w:rPr>
          <w:rFonts w:ascii="Tahoma" w:eastAsia="Times New Roman" w:hAnsi="Tahoma" w:cs="Tahoma"/>
          <w:i/>
          <w:iCs/>
          <w:color w:val="000000"/>
          <w:sz w:val="18"/>
          <w:szCs w:val="18"/>
          <w:lang w:eastAsia="ru-RU"/>
        </w:rPr>
        <w:t>.</w:t>
      </w:r>
      <w:r w:rsidRPr="005435FC">
        <w:rPr>
          <w:rFonts w:ascii="Tahoma" w:eastAsia="Times New Roman" w:hAnsi="Tahoma" w:cs="Tahoma"/>
          <w:color w:val="000000"/>
          <w:sz w:val="18"/>
          <w:szCs w:val="18"/>
          <w:lang w:eastAsia="ru-RU"/>
        </w:rPr>
        <w:t>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1.6. Администрация осуществляет контроль за соблюдением Правил благоустройства, включающих:</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1) обязательные требования по содержанию прилегающих территорий;</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2) обязательные требования по содержанию элементов и объектов благоустройства, в том числе требования:</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hyperlink r:id="rId6" w:anchor="_ftn2" w:history="1">
        <w:r w:rsidRPr="005435FC">
          <w:rPr>
            <w:rFonts w:ascii="Tahoma" w:eastAsia="Times New Roman" w:hAnsi="Tahoma" w:cs="Tahoma"/>
            <w:color w:val="33A6E3"/>
            <w:sz w:val="18"/>
            <w:szCs w:val="18"/>
            <w:u w:val="single"/>
            <w:lang w:eastAsia="ru-RU"/>
          </w:rPr>
          <w:t>[2]</w:t>
        </w:r>
      </w:hyperlink>
      <w:r w:rsidRPr="005435FC">
        <w:rPr>
          <w:rFonts w:ascii="Tahoma" w:eastAsia="Times New Roman" w:hAnsi="Tahoma" w:cs="Tahoma"/>
          <w:color w:val="000000"/>
          <w:sz w:val="18"/>
          <w:szCs w:val="18"/>
          <w:lang w:eastAsia="ru-RU"/>
        </w:rPr>
        <w:t>;</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 по содержанию специальных знаков, надписей, содержащих информацию, необходимую для эксплуатации инженерных сооружений;</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 по осуществлению земляных работ в соответствии с разрешением на осуществление земляных работ</w:t>
      </w:r>
      <w:hyperlink r:id="rId7" w:anchor="_ftn3" w:history="1">
        <w:r w:rsidRPr="005435FC">
          <w:rPr>
            <w:rFonts w:ascii="Tahoma" w:eastAsia="Times New Roman" w:hAnsi="Tahoma" w:cs="Tahoma"/>
            <w:color w:val="33A6E3"/>
            <w:sz w:val="18"/>
            <w:szCs w:val="18"/>
            <w:u w:val="single"/>
            <w:lang w:eastAsia="ru-RU"/>
          </w:rPr>
          <w:t>[3]</w:t>
        </w:r>
      </w:hyperlink>
      <w:r w:rsidRPr="005435FC">
        <w:rPr>
          <w:rFonts w:ascii="Tahoma" w:eastAsia="Times New Roman" w:hAnsi="Tahoma" w:cs="Tahoma"/>
          <w:color w:val="000000"/>
          <w:sz w:val="18"/>
          <w:szCs w:val="18"/>
          <w:lang w:eastAsia="ru-RU"/>
        </w:rPr>
        <w:t>, выдаваемым в соответствии с порядком осуществления земляных работ, установленным нормативными правовыми актами Курской областии Правилами благоустройства;</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 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3) обязательные требования по уборке территории муниципального образования «Бунинский   сельсовет» Солнцевского района Курской области в зимний период, включая контроль проведения мероприятий по очистке от снега, наледи и сосулек кровель зданий, сооружений;</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4) обязательные требования по уборке территории муниципального образования «Бунинский   сельсовет» Солнцевского района Курской областив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5) дополнительные обязательные требования пожарной безопасности в период действия особого противопожарного режима;</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6) обязательные требования по прокладке, переустройству, ремонту и содержанию подземных коммуникаций на территориях общего пользования;</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hyperlink r:id="rId8" w:anchor="_ftn4" w:history="1">
        <w:r w:rsidRPr="005435FC">
          <w:rPr>
            <w:rFonts w:ascii="Tahoma" w:eastAsia="Times New Roman" w:hAnsi="Tahoma" w:cs="Tahoma"/>
            <w:color w:val="33A6E3"/>
            <w:sz w:val="18"/>
            <w:szCs w:val="18"/>
            <w:u w:val="single"/>
            <w:lang w:eastAsia="ru-RU"/>
          </w:rPr>
          <w:t>[4]</w:t>
        </w:r>
      </w:hyperlink>
      <w:r w:rsidRPr="005435FC">
        <w:rPr>
          <w:rFonts w:ascii="Tahoma" w:eastAsia="Times New Roman" w:hAnsi="Tahoma" w:cs="Tahoma"/>
          <w:color w:val="000000"/>
          <w:sz w:val="18"/>
          <w:szCs w:val="18"/>
          <w:lang w:eastAsia="ru-RU"/>
        </w:rPr>
        <w:t>;</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8) обязательные требования поскладированию твердых коммунальных отходов;</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9) обязательные требования повыгулу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lastRenderedPageBreak/>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3) дворовые территории;</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4) детские и спортивные площадки;</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5) площадки для выгула животных;</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6) парковки (парковочные места);</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7) парки, скверы, иные зеленые зоны;</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8) технические и санитарно-защитные зоны;</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hyperlink r:id="rId9" w:anchor="_ftn5" w:history="1">
        <w:r w:rsidRPr="005435FC">
          <w:rPr>
            <w:rFonts w:ascii="Tahoma" w:eastAsia="Times New Roman" w:hAnsi="Tahoma" w:cs="Tahoma"/>
            <w:color w:val="33A6E3"/>
            <w:sz w:val="18"/>
            <w:szCs w:val="18"/>
            <w:u w:val="single"/>
            <w:lang w:eastAsia="ru-RU"/>
          </w:rPr>
          <w:t>[5]</w:t>
        </w:r>
      </w:hyperlink>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1.8. При осуществлении контроля в сфере благоустройства система оценки и управления рисками не применяется</w:t>
      </w:r>
      <w:hyperlink r:id="rId10" w:anchor="_ftn6" w:history="1">
        <w:r w:rsidRPr="005435FC">
          <w:rPr>
            <w:rFonts w:ascii="Tahoma" w:eastAsia="Times New Roman" w:hAnsi="Tahoma" w:cs="Tahoma"/>
            <w:color w:val="33A6E3"/>
            <w:sz w:val="18"/>
            <w:szCs w:val="18"/>
            <w:u w:val="single"/>
            <w:lang w:eastAsia="ru-RU"/>
          </w:rPr>
          <w:t>[6]</w:t>
        </w:r>
      </w:hyperlink>
      <w:r w:rsidRPr="005435FC">
        <w:rPr>
          <w:rFonts w:ascii="Tahoma" w:eastAsia="Times New Roman" w:hAnsi="Tahoma" w:cs="Tahoma"/>
          <w:color w:val="000000"/>
          <w:sz w:val="18"/>
          <w:szCs w:val="18"/>
          <w:lang w:eastAsia="ru-RU"/>
        </w:rPr>
        <w:t>.</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 </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b/>
          <w:bCs/>
          <w:color w:val="000000"/>
          <w:sz w:val="18"/>
          <w:szCs w:val="18"/>
          <w:lang w:eastAsia="ru-RU"/>
        </w:rPr>
        <w:t>2. Профилактика рисков причинения вреда (ущерба) охраняемым законом ценностям</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b/>
          <w:bCs/>
          <w:color w:val="000000"/>
          <w:sz w:val="18"/>
          <w:szCs w:val="18"/>
          <w:lang w:eastAsia="ru-RU"/>
        </w:rPr>
        <w:t> </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2.1. Администрация осуществляет контроль в сфере благоустройства в том числе посредством проведения профилактических мероприятий.</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главы)Бунинского  сельсовета Солнцевского района для принятия решения о проведении контрольных мероприятий.</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2.5. При осуществлении администрацией контроля в сфере благоустройства могут проводиться следующие виды профилактических мероприятий:</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1) информирование;</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2) обобщение правоприменительной практики;</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3) меры стимулирования добросовестности;</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4)объявление предостережений;</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5) консультирование;</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6)самообследование;</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7) профилактический визит</w:t>
      </w:r>
      <w:hyperlink r:id="rId11" w:anchor="_ftn7" w:history="1">
        <w:r w:rsidRPr="005435FC">
          <w:rPr>
            <w:rFonts w:ascii="Tahoma" w:eastAsia="Times New Roman" w:hAnsi="Tahoma" w:cs="Tahoma"/>
            <w:color w:val="33A6E3"/>
            <w:sz w:val="18"/>
            <w:szCs w:val="18"/>
            <w:u w:val="single"/>
            <w:lang w:eastAsia="ru-RU"/>
          </w:rPr>
          <w:t>[7]</w:t>
        </w:r>
      </w:hyperlink>
      <w:r w:rsidRPr="005435FC">
        <w:rPr>
          <w:rFonts w:ascii="Tahoma" w:eastAsia="Times New Roman" w:hAnsi="Tahoma" w:cs="Tahoma"/>
          <w:color w:val="000000"/>
          <w:sz w:val="18"/>
          <w:szCs w:val="18"/>
          <w:lang w:eastAsia="ru-RU"/>
        </w:rPr>
        <w:t>.</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r:id="rId12" w:anchor="dst100499" w:history="1">
        <w:r w:rsidRPr="005435FC">
          <w:rPr>
            <w:rFonts w:ascii="Tahoma" w:eastAsia="Times New Roman" w:hAnsi="Tahoma" w:cs="Tahoma"/>
            <w:color w:val="33A6E3"/>
            <w:sz w:val="18"/>
            <w:szCs w:val="18"/>
            <w:u w:val="single"/>
            <w:lang w:eastAsia="ru-RU"/>
          </w:rPr>
          <w:t>пунктах 1</w:t>
        </w:r>
      </w:hyperlink>
      <w:r w:rsidRPr="005435FC">
        <w:rPr>
          <w:rFonts w:ascii="Tahoma" w:eastAsia="Times New Roman" w:hAnsi="Tahoma" w:cs="Tahoma"/>
          <w:color w:val="000000"/>
          <w:sz w:val="18"/>
          <w:szCs w:val="18"/>
          <w:lang w:eastAsia="ru-RU"/>
        </w:rPr>
        <w:t>, </w:t>
      </w:r>
      <w:hyperlink r:id="rId13" w:anchor="dst100500" w:history="1">
        <w:r w:rsidRPr="005435FC">
          <w:rPr>
            <w:rFonts w:ascii="Tahoma" w:eastAsia="Times New Roman" w:hAnsi="Tahoma" w:cs="Tahoma"/>
            <w:color w:val="33A6E3"/>
            <w:sz w:val="18"/>
            <w:szCs w:val="18"/>
            <w:u w:val="single"/>
            <w:lang w:eastAsia="ru-RU"/>
          </w:rPr>
          <w:t>2</w:t>
        </w:r>
      </w:hyperlink>
      <w:r w:rsidRPr="005435FC">
        <w:rPr>
          <w:rFonts w:ascii="Tahoma" w:eastAsia="Times New Roman" w:hAnsi="Tahoma" w:cs="Tahoma"/>
          <w:color w:val="000000"/>
          <w:sz w:val="18"/>
          <w:szCs w:val="18"/>
          <w:lang w:eastAsia="ru-RU"/>
        </w:rPr>
        <w:t>, </w:t>
      </w:r>
      <w:hyperlink r:id="rId14" w:anchor="dst100502" w:history="1">
        <w:r w:rsidRPr="005435FC">
          <w:rPr>
            <w:rFonts w:ascii="Tahoma" w:eastAsia="Times New Roman" w:hAnsi="Tahoma" w:cs="Tahoma"/>
            <w:color w:val="33A6E3"/>
            <w:sz w:val="18"/>
            <w:szCs w:val="18"/>
            <w:u w:val="single"/>
            <w:lang w:eastAsia="ru-RU"/>
          </w:rPr>
          <w:t>4</w:t>
        </w:r>
      </w:hyperlink>
      <w:r w:rsidRPr="005435FC">
        <w:rPr>
          <w:rFonts w:ascii="Tahoma" w:eastAsia="Times New Roman" w:hAnsi="Tahoma" w:cs="Tahoma"/>
          <w:color w:val="000000"/>
          <w:sz w:val="18"/>
          <w:szCs w:val="18"/>
          <w:lang w:eastAsia="ru-RU"/>
        </w:rPr>
        <w:t>, </w:t>
      </w:r>
      <w:hyperlink r:id="rId15" w:anchor="dst100503" w:history="1">
        <w:r w:rsidRPr="005435FC">
          <w:rPr>
            <w:rFonts w:ascii="Tahoma" w:eastAsia="Times New Roman" w:hAnsi="Tahoma" w:cs="Tahoma"/>
            <w:color w:val="33A6E3"/>
            <w:sz w:val="18"/>
            <w:szCs w:val="18"/>
            <w:u w:val="single"/>
            <w:lang w:eastAsia="ru-RU"/>
          </w:rPr>
          <w:t>5</w:t>
        </w:r>
      </w:hyperlink>
      <w:r w:rsidRPr="005435FC">
        <w:rPr>
          <w:rFonts w:ascii="Tahoma" w:eastAsia="Times New Roman" w:hAnsi="Tahoma" w:cs="Tahoma"/>
          <w:color w:val="000000"/>
          <w:sz w:val="18"/>
          <w:szCs w:val="18"/>
          <w:lang w:eastAsia="ru-RU"/>
        </w:rPr>
        <w:t> и </w:t>
      </w:r>
      <w:hyperlink r:id="rId16" w:anchor="dst100505" w:history="1">
        <w:r w:rsidRPr="005435FC">
          <w:rPr>
            <w:rFonts w:ascii="Tahoma" w:eastAsia="Times New Roman" w:hAnsi="Tahoma" w:cs="Tahoma"/>
            <w:color w:val="33A6E3"/>
            <w:sz w:val="18"/>
            <w:szCs w:val="18"/>
            <w:u w:val="single"/>
            <w:lang w:eastAsia="ru-RU"/>
          </w:rPr>
          <w:t>7 части 1</w:t>
        </w:r>
      </w:hyperlink>
      <w:r w:rsidRPr="005435FC">
        <w:rPr>
          <w:rFonts w:ascii="Tahoma" w:eastAsia="Times New Roman" w:hAnsi="Tahoma" w:cs="Tahoma"/>
          <w:color w:val="000000"/>
          <w:sz w:val="18"/>
          <w:szCs w:val="18"/>
          <w:lang w:eastAsia="ru-RU"/>
        </w:rPr>
        <w:t> настоящей статьи, при осуществлении муниципального контроля - проведение профилактических мероприятий, предусмотренных </w:t>
      </w:r>
      <w:hyperlink r:id="rId17" w:anchor="dst100499" w:history="1">
        <w:r w:rsidRPr="005435FC">
          <w:rPr>
            <w:rFonts w:ascii="Tahoma" w:eastAsia="Times New Roman" w:hAnsi="Tahoma" w:cs="Tahoma"/>
            <w:color w:val="33A6E3"/>
            <w:sz w:val="18"/>
            <w:szCs w:val="18"/>
            <w:u w:val="single"/>
            <w:lang w:eastAsia="ru-RU"/>
          </w:rPr>
          <w:t>пунктами 1</w:t>
        </w:r>
      </w:hyperlink>
      <w:r w:rsidRPr="005435FC">
        <w:rPr>
          <w:rFonts w:ascii="Tahoma" w:eastAsia="Times New Roman" w:hAnsi="Tahoma" w:cs="Tahoma"/>
          <w:color w:val="000000"/>
          <w:sz w:val="18"/>
          <w:szCs w:val="18"/>
          <w:lang w:eastAsia="ru-RU"/>
        </w:rPr>
        <w:t> и </w:t>
      </w:r>
      <w:hyperlink r:id="rId18" w:anchor="dst100503" w:history="1">
        <w:r w:rsidRPr="005435FC">
          <w:rPr>
            <w:rFonts w:ascii="Tahoma" w:eastAsia="Times New Roman" w:hAnsi="Tahoma" w:cs="Tahoma"/>
            <w:color w:val="33A6E3"/>
            <w:sz w:val="18"/>
            <w:szCs w:val="18"/>
            <w:u w:val="single"/>
            <w:lang w:eastAsia="ru-RU"/>
          </w:rPr>
          <w:t>5 части 1</w:t>
        </w:r>
      </w:hyperlink>
      <w:r w:rsidRPr="005435FC">
        <w:rPr>
          <w:rFonts w:ascii="Tahoma" w:eastAsia="Times New Roman" w:hAnsi="Tahoma" w:cs="Tahoma"/>
          <w:color w:val="000000"/>
          <w:sz w:val="18"/>
          <w:szCs w:val="18"/>
          <w:lang w:eastAsia="ru-RU"/>
        </w:rPr>
        <w:t>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hyperlink r:id="rId19" w:anchor="_ftn8" w:history="1">
        <w:r w:rsidRPr="005435FC">
          <w:rPr>
            <w:rFonts w:ascii="Tahoma" w:eastAsia="Times New Roman" w:hAnsi="Tahoma" w:cs="Tahoma"/>
            <w:color w:val="33A6E3"/>
            <w:sz w:val="18"/>
            <w:szCs w:val="18"/>
            <w:u w:val="single"/>
            <w:lang w:eastAsia="ru-RU"/>
          </w:rPr>
          <w:t>[8]</w:t>
        </w:r>
      </w:hyperlink>
      <w:r w:rsidRPr="005435FC">
        <w:rPr>
          <w:rFonts w:ascii="Tahoma" w:eastAsia="Times New Roman" w:hAnsi="Tahoma" w:cs="Tahoma"/>
          <w:color w:val="000000"/>
          <w:sz w:val="18"/>
          <w:szCs w:val="18"/>
          <w:lang w:eastAsia="ru-RU"/>
        </w:rPr>
        <w:t>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0" w:history="1">
        <w:r w:rsidRPr="005435FC">
          <w:rPr>
            <w:rFonts w:ascii="Tahoma" w:eastAsia="Times New Roman" w:hAnsi="Tahoma" w:cs="Tahoma"/>
            <w:color w:val="33A6E3"/>
            <w:sz w:val="18"/>
            <w:szCs w:val="18"/>
            <w:u w:val="single"/>
            <w:lang w:eastAsia="ru-RU"/>
          </w:rPr>
          <w:t>частью 3 статьи 46</w:t>
        </w:r>
      </w:hyperlink>
      <w:r w:rsidRPr="005435FC">
        <w:rPr>
          <w:rFonts w:ascii="Tahoma" w:eastAsia="Times New Roman" w:hAnsi="Tahoma" w:cs="Tahoma"/>
          <w:color w:val="000000"/>
          <w:sz w:val="18"/>
          <w:szCs w:val="18"/>
          <w:lang w:eastAsia="ru-RU"/>
        </w:rPr>
        <w:t> Федерального закона от 31.07.2020 № 248-ФЗ «О государственном контроле (надзоре) и муниципальном контроле в Российской Федерации».</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lastRenderedPageBreak/>
        <w:t>Администрация также вправе информировать население Бунинского  сельсовета Солнцевского районана собраниях и конференциях граждан об обязательных требованиях, предъявляемых к объектам контроля.</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По итогам обобщения правоприменительной практики должностными лицами, уполномоченными осуществлять контроль,  готовится доклад, с периодичностью, но не реже одного раза в год.Администрация  обеспечивает публичное обсуждение проекта доклада о правоприменительной практике. Доклад содержащий результаты обобщения правоприменительной практики по осуществлению контроля в сфере благоустройства, утверждается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Бунинского  сельсовета Солнцевского районане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sidRPr="005435FC">
        <w:rPr>
          <w:rFonts w:ascii="Tahoma" w:eastAsia="Times New Roman" w:hAnsi="Tahoma" w:cs="Tahoma"/>
          <w:color w:val="000000"/>
          <w:sz w:val="18"/>
          <w:szCs w:val="18"/>
          <w:lang w:eastAsia="ru-RU"/>
        </w:rPr>
        <w:br/>
        <w:t>«О типовых формах документов, используемых контрольным (надзорным) органом».</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Личный прием граждан проводится главой (заместителем главы) Бунинского  сельсовета Солнцевского районаи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Консультирование осуществляется в устной или письменной форме по следующим вопросам:</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1) организация и осуществление контроля в сфере благоустройства;</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2) порядок осуществления контрольных мероприятий, установленных настоящим Положением;</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3) порядок обжалования действий (бездействия) должностных лиц, уполномоченных осуществлять контроль;</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Консультирование контролируемых лиц в устной форме может осуществляться также на собраниях и конференциях граждан.</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2.10.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1" w:anchor="dst100069" w:history="1">
        <w:r w:rsidRPr="005435FC">
          <w:rPr>
            <w:rFonts w:ascii="Tahoma" w:eastAsia="Times New Roman" w:hAnsi="Tahoma" w:cs="Tahoma"/>
            <w:color w:val="33A6E3"/>
            <w:sz w:val="18"/>
            <w:szCs w:val="18"/>
            <w:u w:val="single"/>
            <w:lang w:eastAsia="ru-RU"/>
          </w:rPr>
          <w:t>законом</w:t>
        </w:r>
      </w:hyperlink>
      <w:r w:rsidRPr="005435FC">
        <w:rPr>
          <w:rFonts w:ascii="Tahoma" w:eastAsia="Times New Roman" w:hAnsi="Tahoma" w:cs="Tahoma"/>
          <w:color w:val="000000"/>
          <w:sz w:val="18"/>
          <w:szCs w:val="18"/>
          <w:lang w:eastAsia="ru-RU"/>
        </w:rPr>
        <w:t> от 2 мая 2006 года N 59-ФЗ "О порядке рассмотрения обращений граждан Российской Федерации".</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Консультирование в письменной форме осуществляется должностным лицом, уполномоченным осуществлять контроль, в следующих случаях:</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1) контролируемым лицом представлен письменный запрос о представлении письменного ответа по вопросам консультирования;</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2) за время консультирования предоставить в устной форме ответ на поставленные вопросы невозможно;</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3) ответ на поставленные вопросы требует дополнительного запроса сведений.</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lastRenderedPageBreak/>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Должностными лицами, уполномоченными осуществлять контроль, ведется журнал учета консультирований.</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Бунинского  сельсовета Солнцевского районаили должностным лицом, уполномоченным осуществлять контроль.</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2.12.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            2.13.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 </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b/>
          <w:bCs/>
          <w:color w:val="000000"/>
          <w:sz w:val="18"/>
          <w:szCs w:val="18"/>
          <w:lang w:eastAsia="ru-RU"/>
        </w:rPr>
        <w:t>3. Осуществление контрольных мероприятий и контрольных действий</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b/>
          <w:bCs/>
          <w:color w:val="000000"/>
          <w:sz w:val="18"/>
          <w:szCs w:val="18"/>
          <w:lang w:eastAsia="ru-RU"/>
        </w:rPr>
        <w:t> </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lastRenderedPageBreak/>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3) документарная проверка (посредством получения письменных объяснений, истребования документов, экспертизы);</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6) выездное обследование (посредством осмотра, инструментального обследования (с применением видеозаписи), испытания, экспертизы).</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3.3. Контрольные мероприятия, указанные в подпунктах 1 – 4 пункта 3.1настоящего Положения, проводятся в форме внеплановых мероприятий.</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Внеплановые контрольные мероприятия могут проводиться только после согласования с органами прокуратуры.</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3.4. Основанием для проведения контрольных мероприятий, проводимых с взаимодействием с контролируемыми лицами, является:</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Бунинского  сельсовета Солнцевского района</w:t>
      </w:r>
      <w:r w:rsidRPr="005435FC">
        <w:rPr>
          <w:rFonts w:ascii="Tahoma" w:eastAsia="Times New Roman" w:hAnsi="Tahoma" w:cs="Tahoma"/>
          <w:i/>
          <w:iCs/>
          <w:color w:val="000000"/>
          <w:sz w:val="18"/>
          <w:szCs w:val="18"/>
          <w:lang w:eastAsia="ru-RU"/>
        </w:rPr>
        <w:t>, </w:t>
      </w:r>
      <w:r w:rsidRPr="005435FC">
        <w:rPr>
          <w:rFonts w:ascii="Tahoma" w:eastAsia="Times New Roman" w:hAnsi="Tahoma" w:cs="Tahoma"/>
          <w:color w:val="000000"/>
          <w:sz w:val="18"/>
          <w:szCs w:val="18"/>
          <w:lang w:eastAsia="ru-RU"/>
        </w:rPr>
        <w:t>задания, содержащегося в планах работы администрации, в том числе в случаях, установленных Федеральным </w:t>
      </w:r>
      <w:hyperlink r:id="rId22" w:history="1">
        <w:r w:rsidRPr="005435FC">
          <w:rPr>
            <w:rFonts w:ascii="Tahoma" w:eastAsia="Times New Roman" w:hAnsi="Tahoma" w:cs="Tahoma"/>
            <w:color w:val="33A6E3"/>
            <w:sz w:val="18"/>
            <w:szCs w:val="18"/>
            <w:u w:val="single"/>
            <w:lang w:eastAsia="ru-RU"/>
          </w:rPr>
          <w:t>законом</w:t>
        </w:r>
      </w:hyperlink>
      <w:r w:rsidRPr="005435FC">
        <w:rPr>
          <w:rFonts w:ascii="Tahoma" w:eastAsia="Times New Roman" w:hAnsi="Tahoma" w:cs="Tahoma"/>
          <w:color w:val="000000"/>
          <w:sz w:val="18"/>
          <w:szCs w:val="18"/>
          <w:lang w:eastAsia="ru-RU"/>
        </w:rPr>
        <w:t> от 31.07.2020 № 248-ФЗ «О государственном контроле (надзоре) и муниципальном контроле в Российской Федерации».</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23" w:history="1">
        <w:r w:rsidRPr="005435FC">
          <w:rPr>
            <w:rFonts w:ascii="Tahoma" w:eastAsia="Times New Roman" w:hAnsi="Tahoma" w:cs="Tahoma"/>
            <w:color w:val="33A6E3"/>
            <w:sz w:val="18"/>
            <w:szCs w:val="18"/>
            <w:u w:val="single"/>
            <w:lang w:eastAsia="ru-RU"/>
          </w:rPr>
          <w:t>законом</w:t>
        </w:r>
      </w:hyperlink>
      <w:r w:rsidRPr="005435FC">
        <w:rPr>
          <w:rFonts w:ascii="Tahoma" w:eastAsia="Times New Roman" w:hAnsi="Tahoma" w:cs="Tahoma"/>
          <w:color w:val="000000"/>
          <w:sz w:val="18"/>
          <w:szCs w:val="18"/>
          <w:lang w:eastAsia="ru-RU"/>
        </w:rPr>
        <w:t> от 31.07.2020 № 248-ФЗ «О государственном контроле (надзоре) и муниципальном контроле в Российской Федерации».</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w:t>
      </w:r>
      <w:r w:rsidRPr="005435FC">
        <w:rPr>
          <w:rFonts w:ascii="Tahoma" w:eastAsia="Times New Roman" w:hAnsi="Tahoma" w:cs="Tahoma"/>
          <w:color w:val="000000"/>
          <w:sz w:val="18"/>
          <w:szCs w:val="18"/>
          <w:lang w:eastAsia="ru-RU"/>
        </w:rPr>
        <w:b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w:t>
      </w:r>
      <w:r w:rsidRPr="005435FC">
        <w:rPr>
          <w:rFonts w:ascii="Tahoma" w:eastAsia="Times New Roman" w:hAnsi="Tahoma" w:cs="Tahoma"/>
          <w:color w:val="000000"/>
          <w:sz w:val="18"/>
          <w:szCs w:val="18"/>
          <w:lang w:eastAsia="ru-RU"/>
        </w:rPr>
        <w:lastRenderedPageBreak/>
        <w:t>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24" w:history="1">
        <w:r w:rsidRPr="005435FC">
          <w:rPr>
            <w:rFonts w:ascii="Tahoma" w:eastAsia="Times New Roman" w:hAnsi="Tahoma" w:cs="Tahoma"/>
            <w:color w:val="33A6E3"/>
            <w:sz w:val="18"/>
            <w:szCs w:val="18"/>
            <w:u w:val="single"/>
            <w:lang w:eastAsia="ru-RU"/>
          </w:rPr>
          <w:t>Правилами</w:t>
        </w:r>
      </w:hyperlink>
      <w:r w:rsidRPr="005435FC">
        <w:rPr>
          <w:rFonts w:ascii="Tahoma" w:eastAsia="Times New Roman" w:hAnsi="Tahoma" w:cs="Tahoma"/>
          <w:color w:val="000000"/>
          <w:sz w:val="18"/>
          <w:szCs w:val="18"/>
          <w:lang w:eastAsia="ru-RU"/>
        </w:rPr>
        <w:t>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3.10.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1) отсутствие контролируемого лица либо его представителя не препятствует оценке должностным лицом, уполномоченным осуществлять контроль в сфере благоустройства,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2) отсутствие признаков явной непосредственной угрозы причинения или фактического причинения вреда (ущерба) охраняемым законом ценностям;</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3.11.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Выездная проверка проводится в случае, если не представляется возможным:</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5" w:anchor="dst100866" w:history="1">
        <w:r w:rsidRPr="005435FC">
          <w:rPr>
            <w:rFonts w:ascii="Tahoma" w:eastAsia="Times New Roman" w:hAnsi="Tahoma" w:cs="Tahoma"/>
            <w:color w:val="33A6E3"/>
            <w:sz w:val="18"/>
            <w:szCs w:val="18"/>
            <w:u w:val="single"/>
            <w:lang w:eastAsia="ru-RU"/>
          </w:rPr>
          <w:t>части 2</w:t>
        </w:r>
      </w:hyperlink>
      <w:r w:rsidRPr="005435FC">
        <w:rPr>
          <w:rFonts w:ascii="Tahoma" w:eastAsia="Times New Roman" w:hAnsi="Tahoma" w:cs="Tahoma"/>
          <w:color w:val="000000"/>
          <w:sz w:val="18"/>
          <w:szCs w:val="18"/>
          <w:lang w:eastAsia="ru-RU"/>
        </w:rPr>
        <w:t>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6" w:anchor="dst100636" w:history="1">
        <w:r w:rsidRPr="005435FC">
          <w:rPr>
            <w:rFonts w:ascii="Tahoma" w:eastAsia="Times New Roman" w:hAnsi="Tahoma" w:cs="Tahoma"/>
            <w:color w:val="33A6E3"/>
            <w:sz w:val="18"/>
            <w:szCs w:val="18"/>
            <w:u w:val="single"/>
            <w:lang w:eastAsia="ru-RU"/>
          </w:rPr>
          <w:t>пунктами 3</w:t>
        </w:r>
      </w:hyperlink>
      <w:r w:rsidRPr="005435FC">
        <w:rPr>
          <w:rFonts w:ascii="Tahoma" w:eastAsia="Times New Roman" w:hAnsi="Tahoma" w:cs="Tahoma"/>
          <w:color w:val="000000"/>
          <w:sz w:val="18"/>
          <w:szCs w:val="18"/>
          <w:lang w:eastAsia="ru-RU"/>
        </w:rPr>
        <w:t> - </w:t>
      </w:r>
      <w:hyperlink r:id="rId27" w:anchor="dst100639" w:history="1">
        <w:r w:rsidRPr="005435FC">
          <w:rPr>
            <w:rFonts w:ascii="Tahoma" w:eastAsia="Times New Roman" w:hAnsi="Tahoma" w:cs="Tahoma"/>
            <w:color w:val="33A6E3"/>
            <w:sz w:val="18"/>
            <w:szCs w:val="18"/>
            <w:u w:val="single"/>
            <w:lang w:eastAsia="ru-RU"/>
          </w:rPr>
          <w:t>6 части 1</w:t>
        </w:r>
      </w:hyperlink>
      <w:r w:rsidRPr="005435FC">
        <w:rPr>
          <w:rFonts w:ascii="Tahoma" w:eastAsia="Times New Roman" w:hAnsi="Tahoma" w:cs="Tahoma"/>
          <w:color w:val="000000"/>
          <w:sz w:val="18"/>
          <w:szCs w:val="18"/>
          <w:lang w:eastAsia="ru-RU"/>
        </w:rPr>
        <w:t>, </w:t>
      </w:r>
      <w:hyperlink r:id="rId28" w:anchor="dst101175" w:history="1">
        <w:r w:rsidRPr="005435FC">
          <w:rPr>
            <w:rFonts w:ascii="Tahoma" w:eastAsia="Times New Roman" w:hAnsi="Tahoma" w:cs="Tahoma"/>
            <w:color w:val="33A6E3"/>
            <w:sz w:val="18"/>
            <w:szCs w:val="18"/>
            <w:u w:val="single"/>
            <w:lang w:eastAsia="ru-RU"/>
          </w:rPr>
          <w:t>частью 3 статьи 57</w:t>
        </w:r>
      </w:hyperlink>
      <w:r w:rsidRPr="005435FC">
        <w:rPr>
          <w:rFonts w:ascii="Tahoma" w:eastAsia="Times New Roman" w:hAnsi="Tahoma" w:cs="Tahoma"/>
          <w:color w:val="000000"/>
          <w:sz w:val="18"/>
          <w:szCs w:val="18"/>
          <w:lang w:eastAsia="ru-RU"/>
        </w:rPr>
        <w:t> и </w:t>
      </w:r>
      <w:hyperlink r:id="rId29" w:anchor="dst100747" w:history="1">
        <w:r w:rsidRPr="005435FC">
          <w:rPr>
            <w:rFonts w:ascii="Tahoma" w:eastAsia="Times New Roman" w:hAnsi="Tahoma" w:cs="Tahoma"/>
            <w:color w:val="33A6E3"/>
            <w:sz w:val="18"/>
            <w:szCs w:val="18"/>
            <w:u w:val="single"/>
            <w:lang w:eastAsia="ru-RU"/>
          </w:rPr>
          <w:t>частью 12 статьи 66</w:t>
        </w:r>
      </w:hyperlink>
      <w:r w:rsidRPr="005435FC">
        <w:rPr>
          <w:rFonts w:ascii="Tahoma" w:eastAsia="Times New Roman" w:hAnsi="Tahoma" w:cs="Tahoma"/>
          <w:color w:val="000000"/>
          <w:sz w:val="18"/>
          <w:szCs w:val="18"/>
          <w:lang w:eastAsia="ru-RU"/>
        </w:rPr>
        <w:t> настоящего Федерального закона.</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30" w:anchor="dst100225" w:history="1">
        <w:r w:rsidRPr="005435FC">
          <w:rPr>
            <w:rFonts w:ascii="Tahoma" w:eastAsia="Times New Roman" w:hAnsi="Tahoma" w:cs="Tahoma"/>
            <w:color w:val="33A6E3"/>
            <w:sz w:val="18"/>
            <w:szCs w:val="18"/>
            <w:u w:val="single"/>
            <w:lang w:eastAsia="ru-RU"/>
          </w:rPr>
          <w:t>статьей 21</w:t>
        </w:r>
      </w:hyperlink>
      <w:r w:rsidRPr="005435FC">
        <w:rPr>
          <w:rFonts w:ascii="Tahoma" w:eastAsia="Times New Roman" w:hAnsi="Tahoma" w:cs="Tahoma"/>
          <w:color w:val="000000"/>
          <w:sz w:val="18"/>
          <w:szCs w:val="18"/>
          <w:lang w:eastAsia="ru-RU"/>
        </w:rPr>
        <w:t> настоящего Федерального закона, если иное не предусмотрено федеральным законом о виде контроля.</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Срок проведения выездной проверки не может превышать 10 рабочих дней.</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31" w:history="1">
        <w:r w:rsidRPr="005435FC">
          <w:rPr>
            <w:rFonts w:ascii="Tahoma" w:eastAsia="Times New Roman" w:hAnsi="Tahoma" w:cs="Tahoma"/>
            <w:color w:val="33A6E3"/>
            <w:sz w:val="18"/>
            <w:szCs w:val="18"/>
            <w:u w:val="single"/>
            <w:lang w:eastAsia="ru-RU"/>
          </w:rPr>
          <w:t>частью 2 статьи 90</w:t>
        </w:r>
      </w:hyperlink>
      <w:r w:rsidRPr="005435FC">
        <w:rPr>
          <w:rFonts w:ascii="Tahoma" w:eastAsia="Times New Roman" w:hAnsi="Tahoma" w:cs="Tahoma"/>
          <w:color w:val="000000"/>
          <w:sz w:val="18"/>
          <w:szCs w:val="18"/>
          <w:lang w:eastAsia="ru-RU"/>
        </w:rPr>
        <w:t> Федерального закона от 31.07.2020 № 248-ФЗ «О государственном контроле (надзоре) и муниципальном контроле в Российской Федерации».</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lastRenderedPageBreak/>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3.15. Информация о контрольных мероприятиях размещается в Едином реестре контрольных (надзорных) мероприятий.</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3.17.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hyperlink r:id="rId32" w:anchor="_ftn9" w:history="1">
        <w:r w:rsidRPr="005435FC">
          <w:rPr>
            <w:rFonts w:ascii="Tahoma" w:eastAsia="Times New Roman" w:hAnsi="Tahoma" w:cs="Tahoma"/>
            <w:color w:val="33A6E3"/>
            <w:sz w:val="18"/>
            <w:szCs w:val="18"/>
            <w:u w:val="single"/>
            <w:lang w:eastAsia="ru-RU"/>
          </w:rPr>
          <w:t>[9]</w:t>
        </w:r>
      </w:hyperlink>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w:t>
      </w:r>
      <w:r w:rsidRPr="005435FC">
        <w:rPr>
          <w:rFonts w:ascii="Tahoma" w:eastAsia="Times New Roman" w:hAnsi="Tahoma" w:cs="Tahoma"/>
          <w:color w:val="000000"/>
          <w:sz w:val="18"/>
          <w:szCs w:val="18"/>
          <w:lang w:eastAsia="ru-RU"/>
        </w:rPr>
        <w:lastRenderedPageBreak/>
        <w:t>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 </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b/>
          <w:bCs/>
          <w:color w:val="000000"/>
          <w:sz w:val="18"/>
          <w:szCs w:val="18"/>
          <w:lang w:eastAsia="ru-RU"/>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b/>
          <w:bCs/>
          <w:color w:val="000000"/>
          <w:sz w:val="18"/>
          <w:szCs w:val="18"/>
          <w:lang w:eastAsia="ru-RU"/>
        </w:rPr>
        <w:t> </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 </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b/>
          <w:bCs/>
          <w:color w:val="000000"/>
          <w:sz w:val="18"/>
          <w:szCs w:val="18"/>
          <w:lang w:eastAsia="ru-RU"/>
        </w:rPr>
        <w:t>5. Ключевые показатели контроля в сфере благоустройстваи их целевые значения</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b/>
          <w:bCs/>
          <w:color w:val="000000"/>
          <w:sz w:val="18"/>
          <w:szCs w:val="18"/>
          <w:lang w:eastAsia="ru-RU"/>
        </w:rPr>
        <w:t> </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5.2. Ключевые показатели вида контроля и их целевые значения, индикативные показатели для контроля в сфере благоустройства утверждаются Собранием депутатов Бунинского  сельсовета Солнцевского района Курской области.</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b/>
          <w:bCs/>
          <w:color w:val="000000"/>
          <w:sz w:val="18"/>
          <w:szCs w:val="18"/>
          <w:lang w:eastAsia="ru-RU"/>
        </w:rPr>
        <w:t>Пояснительная записка</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b/>
          <w:bCs/>
          <w:color w:val="000000"/>
          <w:sz w:val="18"/>
          <w:szCs w:val="18"/>
          <w:lang w:eastAsia="ru-RU"/>
        </w:rPr>
        <w:t>к положению о муниципальном контроле в сфере благоустройства</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b/>
          <w:bCs/>
          <w:color w:val="000000"/>
          <w:sz w:val="18"/>
          <w:szCs w:val="18"/>
          <w:lang w:eastAsia="ru-RU"/>
        </w:rPr>
        <w:t> </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Положение о муниципальном контроле в сфере благоустройства(далее – Положение) подготовлено 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Федерации»и Федеральным законом от 31.07.2020 № 248-ФЗ «О государственном контроле (надзоре) и муниципальном контроле в Российской Федерации» (далее – Федеральный закон № 248-ФЗ) и подлежит утверждению решением представительного органа муниципального образования и введению в действие не ранее 1 января 2022 года.</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 в сфере благоустройства.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 принятие правового акта, утверждающего положение о виде муниципального контроля, остается в компетенции представительного органа поселения.</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lastRenderedPageBreak/>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Внеплановые контрольные мероприятия могут проводиться только после согласования с органами прокуратуры.</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4. Перечень обязательных требований в пункте 1.6 Положения сформулирован исходя из предмета регулирования правил благоустройства территории, в том числе с учетом требований статьи 45.1 Федерального закона от 06.10.2003 № 131-ФЗ «Об общих принципах организации местного самоуправления в Российской Федерации».</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Конкретизация положений в подпунктах пункта 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115-ГД«Об административных правонарушениях на территории Самарской области». При адаптации положений пункта 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5. Положением предусмотрено проведение следующих видов профилактических мероприятий:</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1) информирование;</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2) обобщение правоприменительной практики;</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3) объявление предостережений;</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4) консультирование;</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5) профилактический визит.</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Меры стимулирования добросовестности и самообследование в качестве профилактических мероприятий Положением не установлены.</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Полагаем также необходимым отметить, что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орган муниципального контроля может осуществлять информирование и консультирование в устной форме на собраниях и конференциях граждан.</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 </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 </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 </w:t>
      </w:r>
    </w:p>
    <w:p w:rsidR="005435FC" w:rsidRPr="005435FC" w:rsidRDefault="005435FC" w:rsidP="005435FC">
      <w:pPr>
        <w:shd w:val="clear" w:color="auto" w:fill="EEEEEE"/>
        <w:spacing w:after="0" w:line="240" w:lineRule="auto"/>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pict>
          <v:rect id="_x0000_i1025" style="width:0;height:.6pt" o:hralign="center" o:hrstd="t" o:hr="t" fillcolor="#a0a0a0" stroked="f"/>
        </w:pic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 </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hyperlink r:id="rId33" w:anchor="_ftnref2" w:history="1">
        <w:r w:rsidRPr="005435FC">
          <w:rPr>
            <w:rFonts w:ascii="Tahoma" w:eastAsia="Times New Roman" w:hAnsi="Tahoma" w:cs="Tahoma"/>
            <w:color w:val="33A6E3"/>
            <w:sz w:val="18"/>
            <w:szCs w:val="18"/>
            <w:u w:val="single"/>
            <w:lang w:eastAsia="ru-RU"/>
          </w:rPr>
          <w:t>[2]</w:t>
        </w:r>
      </w:hyperlink>
      <w:r w:rsidRPr="005435FC">
        <w:rPr>
          <w:rFonts w:ascii="Tahoma" w:eastAsia="Times New Roman" w:hAnsi="Tahoma" w:cs="Tahoma"/>
          <w:color w:val="000000"/>
          <w:sz w:val="18"/>
          <w:szCs w:val="18"/>
          <w:lang w:eastAsia="ru-RU"/>
        </w:rPr>
        <w:t> 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 Федерального закона от 06.10.2003 № 131-ФЗ «Об общих принципах организации местного самоуправления в Российской Федерации».</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По доступности объектов для инвалидов в предмете муниципального контроля отмечены:</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 проверка установки ограждений, 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требованиям технических регламентов, в том числе требованиям механической, пожарной и иной безопасности, требованиям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hyperlink r:id="rId34" w:anchor="_ftnref3" w:history="1">
        <w:r w:rsidRPr="005435FC">
          <w:rPr>
            <w:rFonts w:ascii="Tahoma" w:eastAsia="Times New Roman" w:hAnsi="Tahoma" w:cs="Tahoma"/>
            <w:color w:val="33A6E3"/>
            <w:sz w:val="18"/>
            <w:szCs w:val="18"/>
            <w:u w:val="single"/>
            <w:lang w:eastAsia="ru-RU"/>
          </w:rPr>
          <w:t>[3]</w:t>
        </w:r>
      </w:hyperlink>
      <w:r w:rsidRPr="005435FC">
        <w:rPr>
          <w:rFonts w:ascii="Tahoma" w:eastAsia="Times New Roman" w:hAnsi="Tahoma" w:cs="Tahoma"/>
          <w:color w:val="000000"/>
          <w:sz w:val="18"/>
          <w:szCs w:val="18"/>
          <w:lang w:eastAsia="ru-RU"/>
        </w:rPr>
        <w:t> Предоставление разрешения на осуществление земляных работ является 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II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разрешения на осуществление земляных работ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соответствующий абзац Положения должен быть исключен.</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 </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hyperlink r:id="rId35" w:anchor="_ftnref4" w:history="1">
        <w:r w:rsidRPr="005435FC">
          <w:rPr>
            <w:rFonts w:ascii="Tahoma" w:eastAsia="Times New Roman" w:hAnsi="Tahoma" w:cs="Tahoma"/>
            <w:color w:val="33A6E3"/>
            <w:sz w:val="18"/>
            <w:szCs w:val="18"/>
            <w:u w:val="single"/>
            <w:lang w:eastAsia="ru-RU"/>
          </w:rPr>
          <w:t>[4]</w:t>
        </w:r>
      </w:hyperlink>
      <w:r w:rsidRPr="005435FC">
        <w:rPr>
          <w:rFonts w:ascii="Tahoma" w:eastAsia="Times New Roman" w:hAnsi="Tahoma" w:cs="Tahoma"/>
          <w:color w:val="000000"/>
          <w:sz w:val="18"/>
          <w:szCs w:val="18"/>
          <w:lang w:eastAsia="ru-RU"/>
        </w:rPr>
        <w:t>Предоставление порубочного билета и (или) разрешения на пересадку деревьев и кустарников является 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II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должны быть исключены.</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 </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hyperlink r:id="rId36" w:anchor="_ftnref5" w:history="1">
        <w:r w:rsidRPr="005435FC">
          <w:rPr>
            <w:rFonts w:ascii="Tahoma" w:eastAsia="Times New Roman" w:hAnsi="Tahoma" w:cs="Tahoma"/>
            <w:color w:val="33A6E3"/>
            <w:sz w:val="18"/>
            <w:szCs w:val="18"/>
            <w:u w:val="single"/>
            <w:lang w:eastAsia="ru-RU"/>
          </w:rPr>
          <w:t>[5]</w:t>
        </w:r>
      </w:hyperlink>
      <w:r w:rsidRPr="005435FC">
        <w:rPr>
          <w:rFonts w:ascii="Tahoma" w:eastAsia="Times New Roman" w:hAnsi="Tahoma" w:cs="Tahoma"/>
          <w:color w:val="000000"/>
          <w:sz w:val="18"/>
          <w:szCs w:val="18"/>
          <w:lang w:eastAsia="ru-RU"/>
        </w:rPr>
        <w:t> В данном пункте вводятся определения для лучшего понимания, что может быть объектом контроля в сфере благоустройства.</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Определение элементов благоустройства заимствовано из пункта 38 статьи 1 Градостроительного кодекса Российской Федерации.</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hyperlink r:id="rId37" w:anchor="_ftnref6" w:history="1">
        <w:r w:rsidRPr="005435FC">
          <w:rPr>
            <w:rFonts w:ascii="Tahoma" w:eastAsia="Times New Roman" w:hAnsi="Tahoma" w:cs="Tahoma"/>
            <w:color w:val="33A6E3"/>
            <w:sz w:val="18"/>
            <w:szCs w:val="18"/>
            <w:u w:val="single"/>
            <w:lang w:eastAsia="ru-RU"/>
          </w:rPr>
          <w:t>[6]</w:t>
        </w:r>
      </w:hyperlink>
      <w:r w:rsidRPr="005435FC">
        <w:rPr>
          <w:rFonts w:ascii="Tahoma" w:eastAsia="Times New Roman" w:hAnsi="Tahoma" w:cs="Tahoma"/>
          <w:color w:val="000000"/>
          <w:sz w:val="18"/>
          <w:szCs w:val="18"/>
          <w:lang w:eastAsia="ru-RU"/>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hyperlink r:id="rId38" w:anchor="_ftnref7" w:history="1">
        <w:r w:rsidRPr="005435FC">
          <w:rPr>
            <w:rFonts w:ascii="Tahoma" w:eastAsia="Times New Roman" w:hAnsi="Tahoma" w:cs="Tahoma"/>
            <w:color w:val="33A6E3"/>
            <w:sz w:val="18"/>
            <w:szCs w:val="18"/>
            <w:u w:val="single"/>
            <w:lang w:eastAsia="ru-RU"/>
          </w:rPr>
          <w:t>[7]</w:t>
        </w:r>
      </w:hyperlink>
      <w:r w:rsidRPr="005435FC">
        <w:rPr>
          <w:rFonts w:ascii="Tahoma" w:eastAsia="Times New Roman" w:hAnsi="Tahoma" w:cs="Tahoma"/>
          <w:color w:val="000000"/>
          <w:sz w:val="18"/>
          <w:szCs w:val="18"/>
          <w:lang w:eastAsia="ru-RU"/>
        </w:rPr>
        <w:t>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Федерального закона от 31.07.2020 № 248-ФЗ «О государственном контроле (надзоре) и муниципальном контроле в Российской Федерации»).</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hyperlink r:id="rId39" w:anchor="_ftnref8" w:history="1">
        <w:r w:rsidRPr="005435FC">
          <w:rPr>
            <w:rFonts w:ascii="Tahoma" w:eastAsia="Times New Roman" w:hAnsi="Tahoma" w:cs="Tahoma"/>
            <w:color w:val="33A6E3"/>
            <w:sz w:val="18"/>
            <w:szCs w:val="18"/>
            <w:u w:val="single"/>
            <w:lang w:eastAsia="ru-RU"/>
          </w:rPr>
          <w:t>[8]</w:t>
        </w:r>
      </w:hyperlink>
      <w:r w:rsidRPr="005435FC">
        <w:rPr>
          <w:rFonts w:ascii="Tahoma" w:eastAsia="Times New Roman" w:hAnsi="Tahoma" w:cs="Tahoma"/>
          <w:color w:val="000000"/>
          <w:sz w:val="18"/>
          <w:szCs w:val="18"/>
          <w:lang w:eastAsia="ru-RU"/>
        </w:rPr>
        <w:t> В соответствии с частью 1 статьи 10 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r w:rsidRPr="005435FC">
        <w:rPr>
          <w:rFonts w:ascii="Tahoma" w:eastAsia="Times New Roman" w:hAnsi="Tahoma" w:cs="Tahoma"/>
          <w:color w:val="000000"/>
          <w:sz w:val="18"/>
          <w:szCs w:val="18"/>
          <w:lang w:eastAsia="ru-RU"/>
        </w:rPr>
        <w:t>Вместе с тем обращаем внимание на то, что в соответствии с положениями 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p w:rsidR="005435FC" w:rsidRPr="005435FC" w:rsidRDefault="005435FC" w:rsidP="005435FC">
      <w:pPr>
        <w:shd w:val="clear" w:color="auto" w:fill="EEEEEE"/>
        <w:spacing w:after="0" w:line="240" w:lineRule="auto"/>
        <w:jc w:val="both"/>
        <w:rPr>
          <w:rFonts w:ascii="Tahoma" w:eastAsia="Times New Roman" w:hAnsi="Tahoma" w:cs="Tahoma"/>
          <w:color w:val="000000"/>
          <w:sz w:val="18"/>
          <w:szCs w:val="18"/>
          <w:lang w:eastAsia="ru-RU"/>
        </w:rPr>
      </w:pPr>
      <w:hyperlink r:id="rId40" w:anchor="_ftnref9" w:history="1">
        <w:r w:rsidRPr="005435FC">
          <w:rPr>
            <w:rFonts w:ascii="Tahoma" w:eastAsia="Times New Roman" w:hAnsi="Tahoma" w:cs="Tahoma"/>
            <w:color w:val="33A6E3"/>
            <w:sz w:val="18"/>
            <w:szCs w:val="18"/>
            <w:u w:val="single"/>
            <w:lang w:eastAsia="ru-RU"/>
          </w:rPr>
          <w:t>[9]</w:t>
        </w:r>
      </w:hyperlink>
      <w:r w:rsidRPr="005435FC">
        <w:rPr>
          <w:rFonts w:ascii="Tahoma" w:eastAsia="Times New Roman" w:hAnsi="Tahoma" w:cs="Tahoma"/>
          <w:color w:val="000000"/>
          <w:sz w:val="18"/>
          <w:szCs w:val="18"/>
          <w:lang w:eastAsia="ru-RU"/>
        </w:rPr>
        <w:t>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p w:rsidR="00414D5A" w:rsidRDefault="00414D5A">
      <w:bookmarkStart w:id="0" w:name="_GoBack"/>
      <w:bookmarkEnd w:id="0"/>
    </w:p>
    <w:sectPr w:rsidR="00414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B1DCD"/>
    <w:multiLevelType w:val="multilevel"/>
    <w:tmpl w:val="1366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B89"/>
    <w:rsid w:val="00294427"/>
    <w:rsid w:val="00414D5A"/>
    <w:rsid w:val="004D7A30"/>
    <w:rsid w:val="005435FC"/>
    <w:rsid w:val="00722F67"/>
    <w:rsid w:val="008C40C7"/>
    <w:rsid w:val="008D7A22"/>
    <w:rsid w:val="0099596A"/>
    <w:rsid w:val="00B22CB9"/>
    <w:rsid w:val="00C35B89"/>
    <w:rsid w:val="00C8106D"/>
    <w:rsid w:val="00F3013A"/>
    <w:rsid w:val="00F91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AAFFC-E778-428F-8426-AD2DEB12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35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435FC"/>
    <w:rPr>
      <w:b/>
      <w:bCs/>
    </w:rPr>
  </w:style>
  <w:style w:type="character" w:styleId="a5">
    <w:name w:val="Hyperlink"/>
    <w:basedOn w:val="a0"/>
    <w:uiPriority w:val="99"/>
    <w:semiHidden/>
    <w:unhideWhenUsed/>
    <w:rsid w:val="005435FC"/>
    <w:rPr>
      <w:color w:val="0000FF"/>
      <w:u w:val="single"/>
    </w:rPr>
  </w:style>
  <w:style w:type="character" w:styleId="a6">
    <w:name w:val="Emphasis"/>
    <w:basedOn w:val="a0"/>
    <w:uiPriority w:val="20"/>
    <w:qFormat/>
    <w:rsid w:val="005435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74014">
      <w:bodyDiv w:val="1"/>
      <w:marLeft w:val="0"/>
      <w:marRight w:val="0"/>
      <w:marTop w:val="0"/>
      <w:marBottom w:val="0"/>
      <w:divBdr>
        <w:top w:val="none" w:sz="0" w:space="0" w:color="auto"/>
        <w:left w:val="none" w:sz="0" w:space="0" w:color="auto"/>
        <w:bottom w:val="none" w:sz="0" w:space="0" w:color="auto"/>
        <w:right w:val="none" w:sz="0" w:space="0" w:color="auto"/>
      </w:divBdr>
      <w:divsChild>
        <w:div w:id="1720475381">
          <w:marLeft w:val="0"/>
          <w:marRight w:val="0"/>
          <w:marTop w:val="0"/>
          <w:marBottom w:val="225"/>
          <w:divBdr>
            <w:top w:val="none" w:sz="0" w:space="0" w:color="auto"/>
            <w:left w:val="none" w:sz="0" w:space="0" w:color="auto"/>
            <w:bottom w:val="none" w:sz="0" w:space="0" w:color="auto"/>
            <w:right w:val="none" w:sz="0" w:space="0" w:color="auto"/>
          </w:divBdr>
        </w:div>
      </w:divsChild>
    </w:div>
    <w:div w:id="591092217">
      <w:bodyDiv w:val="1"/>
      <w:marLeft w:val="0"/>
      <w:marRight w:val="0"/>
      <w:marTop w:val="0"/>
      <w:marBottom w:val="0"/>
      <w:divBdr>
        <w:top w:val="none" w:sz="0" w:space="0" w:color="auto"/>
        <w:left w:val="none" w:sz="0" w:space="0" w:color="auto"/>
        <w:bottom w:val="none" w:sz="0" w:space="0" w:color="auto"/>
        <w:right w:val="none" w:sz="0" w:space="0" w:color="auto"/>
      </w:divBdr>
      <w:divsChild>
        <w:div w:id="946932581">
          <w:marLeft w:val="0"/>
          <w:marRight w:val="0"/>
          <w:marTop w:val="0"/>
          <w:marBottom w:val="225"/>
          <w:divBdr>
            <w:top w:val="none" w:sz="0" w:space="0" w:color="auto"/>
            <w:left w:val="none" w:sz="0" w:space="0" w:color="auto"/>
            <w:bottom w:val="none" w:sz="0" w:space="0" w:color="auto"/>
            <w:right w:val="none" w:sz="0" w:space="0" w:color="auto"/>
          </w:divBdr>
        </w:div>
      </w:divsChild>
    </w:div>
    <w:div w:id="596524559">
      <w:bodyDiv w:val="1"/>
      <w:marLeft w:val="0"/>
      <w:marRight w:val="0"/>
      <w:marTop w:val="0"/>
      <w:marBottom w:val="0"/>
      <w:divBdr>
        <w:top w:val="none" w:sz="0" w:space="0" w:color="auto"/>
        <w:left w:val="none" w:sz="0" w:space="0" w:color="auto"/>
        <w:bottom w:val="none" w:sz="0" w:space="0" w:color="auto"/>
        <w:right w:val="none" w:sz="0" w:space="0" w:color="auto"/>
      </w:divBdr>
      <w:divsChild>
        <w:div w:id="1368484654">
          <w:marLeft w:val="0"/>
          <w:marRight w:val="0"/>
          <w:marTop w:val="0"/>
          <w:marBottom w:val="225"/>
          <w:divBdr>
            <w:top w:val="none" w:sz="0" w:space="0" w:color="auto"/>
            <w:left w:val="none" w:sz="0" w:space="0" w:color="auto"/>
            <w:bottom w:val="none" w:sz="0" w:space="0" w:color="auto"/>
            <w:right w:val="none" w:sz="0" w:space="0" w:color="auto"/>
          </w:divBdr>
        </w:div>
      </w:divsChild>
    </w:div>
    <w:div w:id="909581945">
      <w:bodyDiv w:val="1"/>
      <w:marLeft w:val="0"/>
      <w:marRight w:val="0"/>
      <w:marTop w:val="0"/>
      <w:marBottom w:val="0"/>
      <w:divBdr>
        <w:top w:val="none" w:sz="0" w:space="0" w:color="auto"/>
        <w:left w:val="none" w:sz="0" w:space="0" w:color="auto"/>
        <w:bottom w:val="none" w:sz="0" w:space="0" w:color="auto"/>
        <w:right w:val="none" w:sz="0" w:space="0" w:color="auto"/>
      </w:divBdr>
      <w:divsChild>
        <w:div w:id="108403774">
          <w:marLeft w:val="0"/>
          <w:marRight w:val="0"/>
          <w:marTop w:val="0"/>
          <w:marBottom w:val="225"/>
          <w:divBdr>
            <w:top w:val="none" w:sz="0" w:space="0" w:color="auto"/>
            <w:left w:val="none" w:sz="0" w:space="0" w:color="auto"/>
            <w:bottom w:val="none" w:sz="0" w:space="0" w:color="auto"/>
            <w:right w:val="none" w:sz="0" w:space="0" w:color="auto"/>
          </w:divBdr>
        </w:div>
      </w:divsChild>
    </w:div>
    <w:div w:id="1265191056">
      <w:bodyDiv w:val="1"/>
      <w:marLeft w:val="0"/>
      <w:marRight w:val="0"/>
      <w:marTop w:val="0"/>
      <w:marBottom w:val="0"/>
      <w:divBdr>
        <w:top w:val="none" w:sz="0" w:space="0" w:color="auto"/>
        <w:left w:val="none" w:sz="0" w:space="0" w:color="auto"/>
        <w:bottom w:val="none" w:sz="0" w:space="0" w:color="auto"/>
        <w:right w:val="none" w:sz="0" w:space="0" w:color="auto"/>
      </w:divBdr>
      <w:divsChild>
        <w:div w:id="242497168">
          <w:marLeft w:val="0"/>
          <w:marRight w:val="0"/>
          <w:marTop w:val="0"/>
          <w:marBottom w:val="225"/>
          <w:divBdr>
            <w:top w:val="none" w:sz="0" w:space="0" w:color="auto"/>
            <w:left w:val="none" w:sz="0" w:space="0" w:color="auto"/>
            <w:bottom w:val="none" w:sz="0" w:space="0" w:color="auto"/>
            <w:right w:val="none" w:sz="0" w:space="0" w:color="auto"/>
          </w:divBdr>
        </w:div>
      </w:divsChild>
    </w:div>
    <w:div w:id="1425567761">
      <w:bodyDiv w:val="1"/>
      <w:marLeft w:val="0"/>
      <w:marRight w:val="0"/>
      <w:marTop w:val="0"/>
      <w:marBottom w:val="0"/>
      <w:divBdr>
        <w:top w:val="none" w:sz="0" w:space="0" w:color="auto"/>
        <w:left w:val="none" w:sz="0" w:space="0" w:color="auto"/>
        <w:bottom w:val="none" w:sz="0" w:space="0" w:color="auto"/>
        <w:right w:val="none" w:sz="0" w:space="0" w:color="auto"/>
      </w:divBdr>
      <w:divsChild>
        <w:div w:id="1683580599">
          <w:marLeft w:val="0"/>
          <w:marRight w:val="0"/>
          <w:marTop w:val="0"/>
          <w:marBottom w:val="225"/>
          <w:divBdr>
            <w:top w:val="none" w:sz="0" w:space="0" w:color="auto"/>
            <w:left w:val="none" w:sz="0" w:space="0" w:color="auto"/>
            <w:bottom w:val="none" w:sz="0" w:space="0" w:color="auto"/>
            <w:right w:val="none" w:sz="0" w:space="0" w:color="auto"/>
          </w:divBdr>
        </w:div>
      </w:divsChild>
    </w:div>
    <w:div w:id="1668896889">
      <w:bodyDiv w:val="1"/>
      <w:marLeft w:val="0"/>
      <w:marRight w:val="0"/>
      <w:marTop w:val="0"/>
      <w:marBottom w:val="0"/>
      <w:divBdr>
        <w:top w:val="none" w:sz="0" w:space="0" w:color="auto"/>
        <w:left w:val="none" w:sz="0" w:space="0" w:color="auto"/>
        <w:bottom w:val="none" w:sz="0" w:space="0" w:color="auto"/>
        <w:right w:val="none" w:sz="0" w:space="0" w:color="auto"/>
      </w:divBdr>
      <w:divsChild>
        <w:div w:id="2022463269">
          <w:marLeft w:val="0"/>
          <w:marRight w:val="0"/>
          <w:marTop w:val="0"/>
          <w:marBottom w:val="225"/>
          <w:divBdr>
            <w:top w:val="none" w:sz="0" w:space="0" w:color="auto"/>
            <w:left w:val="none" w:sz="0" w:space="0" w:color="auto"/>
            <w:bottom w:val="none" w:sz="0" w:space="0" w:color="auto"/>
            <w:right w:val="none" w:sz="0" w:space="0" w:color="auto"/>
          </w:divBdr>
        </w:div>
      </w:divsChild>
    </w:div>
    <w:div w:id="1674994009">
      <w:bodyDiv w:val="1"/>
      <w:marLeft w:val="0"/>
      <w:marRight w:val="0"/>
      <w:marTop w:val="0"/>
      <w:marBottom w:val="0"/>
      <w:divBdr>
        <w:top w:val="none" w:sz="0" w:space="0" w:color="auto"/>
        <w:left w:val="none" w:sz="0" w:space="0" w:color="auto"/>
        <w:bottom w:val="none" w:sz="0" w:space="0" w:color="auto"/>
        <w:right w:val="none" w:sz="0" w:space="0" w:color="auto"/>
      </w:divBdr>
      <w:divsChild>
        <w:div w:id="1222987693">
          <w:marLeft w:val="0"/>
          <w:marRight w:val="0"/>
          <w:marTop w:val="0"/>
          <w:marBottom w:val="225"/>
          <w:divBdr>
            <w:top w:val="none" w:sz="0" w:space="0" w:color="auto"/>
            <w:left w:val="none" w:sz="0" w:space="0" w:color="auto"/>
            <w:bottom w:val="none" w:sz="0" w:space="0" w:color="auto"/>
            <w:right w:val="none" w:sz="0" w:space="0" w:color="auto"/>
          </w:divBdr>
        </w:div>
      </w:divsChild>
    </w:div>
    <w:div w:id="1984700780">
      <w:bodyDiv w:val="1"/>
      <w:marLeft w:val="0"/>
      <w:marRight w:val="0"/>
      <w:marTop w:val="0"/>
      <w:marBottom w:val="0"/>
      <w:divBdr>
        <w:top w:val="none" w:sz="0" w:space="0" w:color="auto"/>
        <w:left w:val="none" w:sz="0" w:space="0" w:color="auto"/>
        <w:bottom w:val="none" w:sz="0" w:space="0" w:color="auto"/>
        <w:right w:val="none" w:sz="0" w:space="0" w:color="auto"/>
      </w:divBdr>
      <w:divsChild>
        <w:div w:id="87091588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86954/bc21e8defc1c757069887c412e6a5e75273392f2/" TargetMode="External"/><Relationship Id="rId18" Type="http://schemas.openxmlformats.org/officeDocument/2006/relationships/hyperlink" Target="http://www.consultant.ru/document/cons_doc_LAW_386954/bc21e8defc1c757069887c412e6a5e75273392f2/" TargetMode="External"/><Relationship Id="rId26" Type="http://schemas.openxmlformats.org/officeDocument/2006/relationships/hyperlink" Target="http://www.consultant.ru/document/cons_doc_LAW_386954/6d73da6d830c2e1bd51e82baf532add1d53831c3/" TargetMode="External"/><Relationship Id="rId39" Type="http://schemas.openxmlformats.org/officeDocument/2006/relationships/hyperlink" Target="file:///C:\Users\Eduard\Downloads\%D0%A0%D0%B5%D1%88.%E2%84%969-56%20%D0%BE%D1%82%2022.12.21%20%20%D0%9C%D1%83%D0%BD%20%D0%BA%D0%BE%D0%BD%D1%82%D1%80%20%D0%B1%D0%BB%D0%B0%D0%B3%D0%BE%D1%83%D1%81%D1%82%D1%80%D0%BE%D0%B9%D1%81%D1%82%D0%B2%D0%BE%20(1).docx" TargetMode="External"/><Relationship Id="rId21" Type="http://schemas.openxmlformats.org/officeDocument/2006/relationships/hyperlink" Target="http://www.consultant.ru/document/cons_doc_LAW_314820/23fb391f3632e3f68a11e40c5a7711f3513cc674/" TargetMode="External"/><Relationship Id="rId34" Type="http://schemas.openxmlformats.org/officeDocument/2006/relationships/hyperlink" Target="file:///C:\Users\Eduard\Downloads\%D0%A0%D0%B5%D1%88.%E2%84%969-56%20%D0%BE%D1%82%2022.12.21%20%20%D0%9C%D1%83%D0%BD%20%D0%BA%D0%BE%D0%BD%D1%82%D1%80%20%D0%B1%D0%BB%D0%B0%D0%B3%D0%BE%D1%83%D1%81%D1%82%D1%80%D0%BE%D0%B9%D1%81%D1%82%D0%B2%D0%BE%20(1).docx" TargetMode="External"/><Relationship Id="rId42" Type="http://schemas.openxmlformats.org/officeDocument/2006/relationships/theme" Target="theme/theme1.xml"/><Relationship Id="rId7" Type="http://schemas.openxmlformats.org/officeDocument/2006/relationships/hyperlink" Target="file:///C:\Users\Eduard\Downloads\%D0%A0%D0%B5%D1%88.%E2%84%969-56%20%D0%BE%D1%82%2022.12.21%20%20%D0%9C%D1%83%D0%BD%20%D0%BA%D0%BE%D0%BD%D1%82%D1%80%20%D0%B1%D0%BB%D0%B0%D0%B3%D0%BE%D1%83%D1%81%D1%82%D1%80%D0%BE%D0%B9%D1%81%D1%82%D0%B2%D0%BE%20(1).docx" TargetMode="External"/><Relationship Id="rId2" Type="http://schemas.openxmlformats.org/officeDocument/2006/relationships/styles" Target="styles.xml"/><Relationship Id="rId16" Type="http://schemas.openxmlformats.org/officeDocument/2006/relationships/hyperlink" Target="http://www.consultant.ru/document/cons_doc_LAW_386954/bc21e8defc1c757069887c412e6a5e75273392f2/" TargetMode="External"/><Relationship Id="rId20" Type="http://schemas.openxmlformats.org/officeDocument/2006/relationships/hyperlink" Target="https://login.consultant.ru/link/?req=doc&amp;base=LAW&amp;n=358750&amp;date=25.06.2021&amp;demo=1&amp;dst=100512&amp;fld=134" TargetMode="External"/><Relationship Id="rId29" Type="http://schemas.openxmlformats.org/officeDocument/2006/relationships/hyperlink" Target="http://www.consultant.ru/document/cons_doc_LAW_386954/91ae6246e09ee31ecb8e7eab98632e584282ff00/"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Eduard\Downloads\%D0%A0%D0%B5%D1%88.%E2%84%969-56%20%D0%BE%D1%82%2022.12.21%20%20%D0%9C%D1%83%D0%BD%20%D0%BA%D0%BE%D0%BD%D1%82%D1%80%20%D0%B1%D0%BB%D0%B0%D0%B3%D0%BE%D1%83%D1%81%D1%82%D1%80%D0%BE%D0%B9%D1%81%D1%82%D0%B2%D0%BE%20(1).docx" TargetMode="External"/><Relationship Id="rId11" Type="http://schemas.openxmlformats.org/officeDocument/2006/relationships/hyperlink" Target="file:///C:\Users\Eduard\Downloads\%D0%A0%D0%B5%D1%88.%E2%84%969-56%20%D0%BE%D1%82%2022.12.21%20%20%D0%9C%D1%83%D0%BD%20%D0%BA%D0%BE%D0%BD%D1%82%D1%80%20%D0%B1%D0%BB%D0%B0%D0%B3%D0%BE%D1%83%D1%81%D1%82%D1%80%D0%BE%D0%B9%D1%81%D1%82%D0%B2%D0%BE%20(1).docx" TargetMode="External"/><Relationship Id="rId24" Type="http://schemas.openxmlformats.org/officeDocument/2006/relationships/hyperlink" Target="https://login.consultant.ru/link/?req=doc&amp;base=LAW&amp;n=378980&amp;date=25.06.2021&amp;demo=1&amp;dst=100014&amp;fld=134" TargetMode="External"/><Relationship Id="rId32" Type="http://schemas.openxmlformats.org/officeDocument/2006/relationships/hyperlink" Target="file:///C:\Users\Eduard\Downloads\%D0%A0%D0%B5%D1%88.%E2%84%969-56%20%D0%BE%D1%82%2022.12.21%20%20%D0%9C%D1%83%D0%BD%20%D0%BA%D0%BE%D0%BD%D1%82%D1%80%20%D0%B1%D0%BB%D0%B0%D0%B3%D0%BE%D1%83%D1%81%D1%82%D1%80%D0%BE%D0%B9%D1%81%D1%82%D0%B2%D0%BE%20(1).docx" TargetMode="External"/><Relationship Id="rId37" Type="http://schemas.openxmlformats.org/officeDocument/2006/relationships/hyperlink" Target="file:///C:\Users\Eduard\Downloads\%D0%A0%D0%B5%D1%88.%E2%84%969-56%20%D0%BE%D1%82%2022.12.21%20%20%D0%9C%D1%83%D0%BD%20%D0%BA%D0%BE%D0%BD%D1%82%D1%80%20%D0%B1%D0%BB%D0%B0%D0%B3%D0%BE%D1%83%D1%81%D1%82%D1%80%D0%BE%D0%B9%D1%81%D1%82%D0%B2%D0%BE%20(1).docx" TargetMode="External"/><Relationship Id="rId40" Type="http://schemas.openxmlformats.org/officeDocument/2006/relationships/hyperlink" Target="file:///C:\Users\Eduard\Downloads\%D0%A0%D0%B5%D1%88.%E2%84%969-56%20%D0%BE%D1%82%2022.12.21%20%20%D0%9C%D1%83%D0%BD%20%D0%BA%D0%BE%D0%BD%D1%82%D1%80%20%D0%B1%D0%BB%D0%B0%D0%B3%D0%BE%D1%83%D1%81%D1%82%D1%80%D0%BE%D0%B9%D1%81%D1%82%D0%B2%D0%BE%20(1).docx" TargetMode="External"/><Relationship Id="rId5" Type="http://schemas.openxmlformats.org/officeDocument/2006/relationships/hyperlink" Target="file:///C:\Users\Eduard\Downloads\%D0%A0%D0%B5%D1%88.%E2%84%969-56%20%D0%BE%D1%82%2022.12.21%20%20%D0%9C%D1%83%D0%BD%20%D0%BA%D0%BE%D0%BD%D1%82%D1%80%20%D0%B1%D0%BB%D0%B0%D0%B3%D0%BE%D1%83%D1%81%D1%82%D1%80%D0%BE%D0%B9%D1%81%D1%82%D0%B2%D0%BE%20(1).docx" TargetMode="External"/><Relationship Id="rId15" Type="http://schemas.openxmlformats.org/officeDocument/2006/relationships/hyperlink" Target="http://www.consultant.ru/document/cons_doc_LAW_386954/bc21e8defc1c757069887c412e6a5e75273392f2/" TargetMode="External"/><Relationship Id="rId23" Type="http://schemas.openxmlformats.org/officeDocument/2006/relationships/hyperlink" Target="https://login.consultant.ru/link/?req=doc&amp;base=LAW&amp;n=358750&amp;date=25.06.2021&amp;demo=1" TargetMode="External"/><Relationship Id="rId28" Type="http://schemas.openxmlformats.org/officeDocument/2006/relationships/hyperlink" Target="http://www.consultant.ru/document/cons_doc_LAW_386954/6d73da6d830c2e1bd51e82baf532add1d53831c3/" TargetMode="External"/><Relationship Id="rId36" Type="http://schemas.openxmlformats.org/officeDocument/2006/relationships/hyperlink" Target="file:///C:\Users\Eduard\Downloads\%D0%A0%D0%B5%D1%88.%E2%84%969-56%20%D0%BE%D1%82%2022.12.21%20%20%D0%9C%D1%83%D0%BD%20%D0%BA%D0%BE%D0%BD%D1%82%D1%80%20%D0%B1%D0%BB%D0%B0%D0%B3%D0%BE%D1%83%D1%81%D1%82%D1%80%D0%BE%D0%B9%D1%81%D1%82%D0%B2%D0%BE%20(1).docx" TargetMode="External"/><Relationship Id="rId10" Type="http://schemas.openxmlformats.org/officeDocument/2006/relationships/hyperlink" Target="file:///C:\Users\Eduard\Downloads\%D0%A0%D0%B5%D1%88.%E2%84%969-56%20%D0%BE%D1%82%2022.12.21%20%20%D0%9C%D1%83%D0%BD%20%D0%BA%D0%BE%D0%BD%D1%82%D1%80%20%D0%B1%D0%BB%D0%B0%D0%B3%D0%BE%D1%83%D1%81%D1%82%D1%80%D0%BE%D0%B9%D1%81%D1%82%D0%B2%D0%BE%20(1).docx" TargetMode="External"/><Relationship Id="rId19" Type="http://schemas.openxmlformats.org/officeDocument/2006/relationships/hyperlink" Target="file:///C:\Users\Eduard\Downloads\%D0%A0%D0%B5%D1%88.%E2%84%969-56%20%D0%BE%D1%82%2022.12.21%20%20%D0%9C%D1%83%D0%BD%20%D0%BA%D0%BE%D0%BD%D1%82%D1%80%20%D0%B1%D0%BB%D0%B0%D0%B3%D0%BE%D1%83%D1%81%D1%82%D1%80%D0%BE%D0%B9%D1%81%D1%82%D0%B2%D0%BE%20(1).docx" TargetMode="External"/><Relationship Id="rId31" Type="http://schemas.openxmlformats.org/officeDocument/2006/relationships/hyperlink" Target="https://login.consultant.ru/link/?req=doc&amp;base=LAW&amp;n=358750&amp;date=25.06.2021&amp;demo=1&amp;dst=100998&amp;fld=134" TargetMode="External"/><Relationship Id="rId4" Type="http://schemas.openxmlformats.org/officeDocument/2006/relationships/webSettings" Target="webSettings.xml"/><Relationship Id="rId9" Type="http://schemas.openxmlformats.org/officeDocument/2006/relationships/hyperlink" Target="file:///C:\Users\Eduard\Downloads\%D0%A0%D0%B5%D1%88.%E2%84%969-56%20%D0%BE%D1%82%2022.12.21%20%20%D0%9C%D1%83%D0%BD%20%D0%BA%D0%BE%D0%BD%D1%82%D1%80%20%D0%B1%D0%BB%D0%B0%D0%B3%D0%BE%D1%83%D1%81%D1%82%D1%80%D0%BE%D0%B9%D1%81%D1%82%D0%B2%D0%BE%20(1).docx" TargetMode="External"/><Relationship Id="rId14" Type="http://schemas.openxmlformats.org/officeDocument/2006/relationships/hyperlink" Target="http://www.consultant.ru/document/cons_doc_LAW_386954/bc21e8defc1c757069887c412e6a5e75273392f2/" TargetMode="External"/><Relationship Id="rId22" Type="http://schemas.openxmlformats.org/officeDocument/2006/relationships/hyperlink" Target="https://login.consultant.ru/link/?req=doc&amp;base=LAW&amp;n=358750&amp;date=25.06.2021&amp;demo=1" TargetMode="External"/><Relationship Id="rId27" Type="http://schemas.openxmlformats.org/officeDocument/2006/relationships/hyperlink" Target="http://www.consultant.ru/document/cons_doc_LAW_386954/6d73da6d830c2e1bd51e82baf532add1d53831c3/" TargetMode="External"/><Relationship Id="rId30" Type="http://schemas.openxmlformats.org/officeDocument/2006/relationships/hyperlink" Target="http://www.consultant.ru/document/cons_doc_LAW_386954/32c85b9806aabee8de4a1e9e0bb0830f45a4a551/" TargetMode="External"/><Relationship Id="rId35" Type="http://schemas.openxmlformats.org/officeDocument/2006/relationships/hyperlink" Target="file:///C:\Users\Eduard\Downloads\%D0%A0%D0%B5%D1%88.%E2%84%969-56%20%D0%BE%D1%82%2022.12.21%20%20%D0%9C%D1%83%D0%BD%20%D0%BA%D0%BE%D0%BD%D1%82%D1%80%20%D0%B1%D0%BB%D0%B0%D0%B3%D0%BE%D1%83%D1%81%D1%82%D1%80%D0%BE%D0%B9%D1%81%D1%82%D0%B2%D0%BE%20(1).docx" TargetMode="External"/><Relationship Id="rId8" Type="http://schemas.openxmlformats.org/officeDocument/2006/relationships/hyperlink" Target="file:///C:\Users\Eduard\Downloads\%D0%A0%D0%B5%D1%88.%E2%84%969-56%20%D0%BE%D1%82%2022.12.21%20%20%D0%9C%D1%83%D0%BD%20%D0%BA%D0%BE%D0%BD%D1%82%D1%80%20%D0%B1%D0%BB%D0%B0%D0%B3%D0%BE%D1%83%D1%81%D1%82%D1%80%D0%BE%D0%B9%D1%81%D1%82%D0%B2%D0%BE%20(1).docx" TargetMode="External"/><Relationship Id="rId3" Type="http://schemas.openxmlformats.org/officeDocument/2006/relationships/settings" Target="settings.xml"/><Relationship Id="rId12" Type="http://schemas.openxmlformats.org/officeDocument/2006/relationships/hyperlink" Target="http://www.consultant.ru/document/cons_doc_LAW_386954/bc21e8defc1c757069887c412e6a5e75273392f2/" TargetMode="External"/><Relationship Id="rId17" Type="http://schemas.openxmlformats.org/officeDocument/2006/relationships/hyperlink" Target="http://www.consultant.ru/document/cons_doc_LAW_386954/bc21e8defc1c757069887c412e6a5e75273392f2/" TargetMode="External"/><Relationship Id="rId25" Type="http://schemas.openxmlformats.org/officeDocument/2006/relationships/hyperlink" Target="http://www.consultant.ru/document/cons_doc_LAW_386954/93dc5f4858a59894b1814a1cce46649e80ef3953/" TargetMode="External"/><Relationship Id="rId33" Type="http://schemas.openxmlformats.org/officeDocument/2006/relationships/hyperlink" Target="file:///C:\Users\Eduard\Downloads\%D0%A0%D0%B5%D1%88.%E2%84%969-56%20%D0%BE%D1%82%2022.12.21%20%20%D0%9C%D1%83%D0%BD%20%D0%BA%D0%BE%D0%BD%D1%82%D1%80%20%D0%B1%D0%BB%D0%B0%D0%B3%D0%BE%D1%83%D1%81%D1%82%D1%80%D0%BE%D0%B9%D1%81%D1%82%D0%B2%D0%BE%20(1).docx" TargetMode="External"/><Relationship Id="rId38" Type="http://schemas.openxmlformats.org/officeDocument/2006/relationships/hyperlink" Target="file:///C:\Users\Eduard\Downloads\%D0%A0%D0%B5%D1%88.%E2%84%969-56%20%D0%BE%D1%82%2022.12.21%20%20%D0%9C%D1%83%D0%BD%20%D0%BA%D0%BE%D0%BD%D1%82%D1%80%20%D0%B1%D0%BB%D0%B0%D0%B3%D0%BE%D1%83%D1%81%D1%82%D1%80%D0%BE%D0%B9%D1%81%D1%82%D0%B2%D0%BE%2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9573</Words>
  <Characters>54570</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Кира Кира</dc:creator>
  <cp:keywords/>
  <dc:description/>
  <cp:lastModifiedBy>Кира Кира</cp:lastModifiedBy>
  <cp:revision>2</cp:revision>
  <dcterms:created xsi:type="dcterms:W3CDTF">2023-07-28T07:42:00Z</dcterms:created>
  <dcterms:modified xsi:type="dcterms:W3CDTF">2023-07-28T07:42:00Z</dcterms:modified>
</cp:coreProperties>
</file>