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8B1" w:rsidRPr="000C78B1" w:rsidRDefault="000C78B1" w:rsidP="000C78B1">
      <w:pPr>
        <w:shd w:val="clear" w:color="auto" w:fill="EEEEEE"/>
        <w:spacing w:line="240" w:lineRule="auto"/>
        <w:jc w:val="center"/>
        <w:rPr>
          <w:rFonts w:ascii="Tahoma" w:eastAsia="Times New Roman" w:hAnsi="Tahoma" w:cs="Tahoma"/>
          <w:b/>
          <w:bCs/>
          <w:color w:val="000000"/>
          <w:sz w:val="21"/>
          <w:szCs w:val="21"/>
          <w:lang w:eastAsia="ru-RU"/>
        </w:rPr>
      </w:pPr>
      <w:r w:rsidRPr="000C78B1">
        <w:rPr>
          <w:rFonts w:ascii="Tahoma" w:eastAsia="Times New Roman" w:hAnsi="Tahoma" w:cs="Tahoma"/>
          <w:b/>
          <w:bCs/>
          <w:color w:val="000000"/>
          <w:sz w:val="21"/>
          <w:szCs w:val="21"/>
          <w:lang w:eastAsia="ru-RU"/>
        </w:rPr>
        <w:t>Р Е Ш Е Н И Е от 30.03.2017 г. № 5/8 Об утверждении изменений в Правила землепользования и застройки Бунинского сельсовета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СОБРАНИЕ  ДЕПУТАТОВ </w:t>
      </w:r>
      <w:r w:rsidRPr="000C78B1">
        <w:rPr>
          <w:rFonts w:ascii="Tahoma" w:eastAsia="Times New Roman" w:hAnsi="Tahoma" w:cs="Tahoma"/>
          <w:color w:val="000000"/>
          <w:sz w:val="18"/>
          <w:szCs w:val="18"/>
          <w:lang w:eastAsia="ru-RU"/>
        </w:rPr>
        <w:t> </w:t>
      </w:r>
      <w:r w:rsidRPr="000C78B1">
        <w:rPr>
          <w:rFonts w:ascii="Tahoma" w:eastAsia="Times New Roman" w:hAnsi="Tahoma" w:cs="Tahoma"/>
          <w:b/>
          <w:bCs/>
          <w:color w:val="000000"/>
          <w:sz w:val="18"/>
          <w:szCs w:val="18"/>
          <w:lang w:eastAsia="ru-RU"/>
        </w:rPr>
        <w:t>БУНИНСКОГО СЕЛЬСОВЕТА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СОЛНЦЕВСКОГО РАЙОНА</w:t>
      </w:r>
      <w:r w:rsidRPr="000C78B1">
        <w:rPr>
          <w:rFonts w:ascii="Tahoma" w:eastAsia="Times New Roman" w:hAnsi="Tahoma" w:cs="Tahoma"/>
          <w:color w:val="000000"/>
          <w:sz w:val="18"/>
          <w:szCs w:val="18"/>
          <w:lang w:eastAsia="ru-RU"/>
        </w:rPr>
        <w:t> </w:t>
      </w:r>
      <w:r w:rsidRPr="000C78B1">
        <w:rPr>
          <w:rFonts w:ascii="Tahoma" w:eastAsia="Times New Roman" w:hAnsi="Tahoma" w:cs="Tahoma"/>
          <w:b/>
          <w:bCs/>
          <w:color w:val="000000"/>
          <w:sz w:val="18"/>
          <w:szCs w:val="18"/>
          <w:lang w:eastAsia="ru-RU"/>
        </w:rPr>
        <w:t>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Р Е Ш Е Н И 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от  30.03.2017 г.                                 № 5/8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Об утверждении изменений  в Правила землепользования и застройки   Бунинского                  сельсовета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r w:rsidRPr="000C78B1">
        <w:rPr>
          <w:rFonts w:ascii="Tahoma" w:eastAsia="Times New Roman" w:hAnsi="Tahoma" w:cs="Tahoma"/>
          <w:color w:val="000000"/>
          <w:sz w:val="18"/>
          <w:szCs w:val="18"/>
          <w:lang w:eastAsia="ru-RU"/>
        </w:rPr>
        <w:t>В соответствии с Градостроительным кодексом Российской Федерации, Федеральным законом от 06.10.2003г. № 131-ФЗ (ред. от 03.07.2016г.) «Об общих принципах организации местного самоуправления в Российской Федерации», Федеральным законом от 23.06.2014г. №171-ФЗ «О внесении изменений в Земельный кодекс Российской Федерации и отдельные законодательные акты Российской Федерации», с учетом результатов публичных слушаний по проекту изменений в Правила землепользования и застройки муниципального образования «Бунинский сельсовет» Солнцевского района Курской области и заключения о результатах публичных слушаний от 20.01.2017 года, Решением Представительного собрания депутатов от 20.03.2017 №214/3 «О передаче органами местного самоуправления муниципального района «Солнцевский район» Курской области части полномочий по решению вопросов местного самоуправления сельских поселений Солнцевского района Курской области», Решением Собрания  депутатов Бунинского сельсовета Курской области от 30.03.2017г. № 5/7 «О принятии к осуществлению части полномочий по вопросам местного значения органа местного самоуправления муниципального района «Солнцевский район» Курской области»,  Уставом муниципального образования «Бунинский сельсовет» Солнцевского района Курской области, Собрание депутатов Бунинского сельсовета Солнцевского района Курской области Решило:</w:t>
      </w: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1.Утвердить Правила землепользования и застройки муниципального образования «Бунинский сельсовет» Солнцевского района Курской области (прилагаются).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2.Главе администрации Бунинского сельсовета Солнцевского района Курской области  Толмачевой Галине Васильевне: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1) в течении трех дней со дня принятия настоящего решения направить Правила землепользования и застройки Бунинского сельсовета Солнцевского района  Курской области  главе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2) в двухнедельный срок со дня принятия настоящего решения представить Правила землепользования и застройки Бунинского сельсовета Солнцевского района Курской области в комитет строительства и архитектуры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Направить настоящее решение Главе администрации Бунинского сельсовета Солнцевского района Курской области Толмачевой Галине Васильевне для  подписания, опубликования в газете «За честь хлебороба» и размещения в сети «Интернет».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Председатель Собрания депутатов                                                                                        Бунинского сельсовета Солнцевского района                                   Г.В. Толмачева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lastRenderedPageBreak/>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ВНЕСЕНИЕ ИЗМЕНЕНИЙ 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ПРАВИЛА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«БУНИНСКИЙ  СЕЛЬСОВЕТ»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ПОЯСНИТЕЛЬНАЯ ЗАПИСКА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 Курск 2016 г.</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СОДЕРЖАНИЕ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ЧАСТЬ ПЕРВАЯ.. 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ПОРЯДОК ПРИМЕНЕНИЯ ПРАВИЛ ЗЕМЛЕПОЛЬЗОВАНИЯ И ЗАСТРОЙКИ И ВНЕСЕНИЯ ИЗМЕНЕНИЙ В УКАЗАННЫЕ ПРАВИЛА.. 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1. Общие положения. 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2. Положения о регулировании землепользования и застройки органом местного самоуправления. 16</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18</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4. Положения о подготовке документации по планировке территории органами местного самоуправления. 19</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5. Положения о проведении публичных слушаний по вопросам землепользования и застройки. 22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6. Положения о регулировании иных вопросов землепользования и застройки. 27</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7. Заключительные положения. 30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ЧАСТЬ ВТОРАЯ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КАРТА (СХЕМА) ГРАДОСТРОИТЕЛЬНОГО ЗОНИРОВАНИЯ.. 31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8. Градостроительное зонирование ………………………………………………………31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ЧАСТЬ ТРЕТЬЯ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ГРАДОСТРОИТЕЛЬНЫЕ РЕГЛАМЕНТЫ... 33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9. Градостроительные регламенты. 33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Глава 10. Градостроительные регламенты по территориальным зонам. 42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Глава 11. Ограничения использования земельных участков и объектов капитального строительства. 86</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Приложение…………………………………………………………………………………………98</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C78B1">
        <w:rPr>
          <w:rFonts w:ascii="Tahoma" w:eastAsia="Times New Roman" w:hAnsi="Tahoma" w:cs="Tahoma"/>
          <w:b/>
          <w:bCs/>
          <w:color w:val="000000"/>
          <w:kern w:val="36"/>
          <w:sz w:val="48"/>
          <w:szCs w:val="48"/>
          <w:lang w:eastAsia="ru-RU"/>
        </w:rPr>
        <w:t> </w:t>
      </w:r>
    </w:p>
    <w:p w:rsidR="000C78B1" w:rsidRPr="000C78B1" w:rsidRDefault="000C78B1" w:rsidP="000C78B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C78B1">
        <w:rPr>
          <w:rFonts w:ascii="Tahoma" w:eastAsia="Times New Roman" w:hAnsi="Tahoma" w:cs="Tahoma"/>
          <w:b/>
          <w:bCs/>
          <w:color w:val="000000"/>
          <w:kern w:val="36"/>
          <w:sz w:val="48"/>
          <w:szCs w:val="4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p>
    <w:p w:rsidR="000C78B1" w:rsidRPr="000C78B1" w:rsidRDefault="000C78B1" w:rsidP="000C78B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C78B1">
        <w:rPr>
          <w:rFonts w:ascii="Tahoma" w:eastAsia="Times New Roman" w:hAnsi="Tahoma" w:cs="Tahoma"/>
          <w:b/>
          <w:bCs/>
          <w:color w:val="000000"/>
          <w:kern w:val="36"/>
          <w:sz w:val="48"/>
          <w:szCs w:val="48"/>
          <w:lang w:eastAsia="ru-RU"/>
        </w:rPr>
        <w:t>ЧАСТЬ ПЕРВАЯ</w:t>
      </w:r>
    </w:p>
    <w:p w:rsidR="000C78B1" w:rsidRPr="000C78B1" w:rsidRDefault="000C78B1" w:rsidP="000C78B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C78B1">
        <w:rPr>
          <w:rFonts w:ascii="Tahoma" w:eastAsia="Times New Roman" w:hAnsi="Tahoma" w:cs="Tahoma"/>
          <w:b/>
          <w:bCs/>
          <w:color w:val="000000"/>
          <w:kern w:val="36"/>
          <w:sz w:val="48"/>
          <w:szCs w:val="48"/>
          <w:lang w:eastAsia="ru-RU"/>
        </w:rPr>
        <w:t>ПОРЯДОК ПРИМЕНЕНИЯ ПРАВИЛ ЗЕМЛЕПОЛЬЗОВАНИЯ И ЗАСТРОЙКИ</w:t>
      </w:r>
    </w:p>
    <w:p w:rsidR="000C78B1" w:rsidRPr="000C78B1" w:rsidRDefault="000C78B1" w:rsidP="000C78B1">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0C78B1">
        <w:rPr>
          <w:rFonts w:ascii="Tahoma" w:eastAsia="Times New Roman" w:hAnsi="Tahoma" w:cs="Tahoma"/>
          <w:b/>
          <w:bCs/>
          <w:color w:val="000000"/>
          <w:kern w:val="36"/>
          <w:sz w:val="48"/>
          <w:szCs w:val="48"/>
          <w:lang w:eastAsia="ru-RU"/>
        </w:rPr>
        <w:t>И ВНЕСЕНИЯ ИЗМЕНЕНИЙ В УКАЗАННЫЕ ПРАВИЛА</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1.  Общие положения.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1.1. </w:t>
      </w:r>
      <w:r w:rsidRPr="000C78B1">
        <w:rPr>
          <w:rFonts w:ascii="Tahoma" w:eastAsia="Times New Roman" w:hAnsi="Tahoma" w:cs="Tahoma"/>
          <w:b/>
          <w:bCs/>
          <w:color w:val="000000"/>
          <w:sz w:val="18"/>
          <w:szCs w:val="18"/>
          <w:lang w:eastAsia="ru-RU"/>
        </w:rPr>
        <w:t> Основные определения и термины, используемые в настоящих Правилах.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 В настоящих Правилах нижеприведенные термины используются в следующем значении: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акт приемки</w:t>
      </w:r>
      <w:r w:rsidRPr="000C78B1">
        <w:rPr>
          <w:rFonts w:ascii="Tahoma" w:eastAsia="Times New Roman" w:hAnsi="Tahoma" w:cs="Tahoma"/>
          <w:color w:val="000000"/>
          <w:sz w:val="18"/>
          <w:szCs w:val="18"/>
          <w:lang w:eastAsia="ru-RU"/>
        </w:rPr>
        <w:t> </w:t>
      </w:r>
      <w:r w:rsidRPr="000C78B1">
        <w:rPr>
          <w:rFonts w:ascii="Tahoma" w:eastAsia="Times New Roman" w:hAnsi="Tahoma" w:cs="Tahoma"/>
          <w:i/>
          <w:iCs/>
          <w:color w:val="000000"/>
          <w:sz w:val="18"/>
          <w:szCs w:val="18"/>
          <w:lang w:eastAsia="ru-RU"/>
        </w:rPr>
        <w:t>–</w:t>
      </w:r>
      <w:r w:rsidRPr="000C78B1">
        <w:rPr>
          <w:rFonts w:ascii="Tahoma" w:eastAsia="Times New Roman" w:hAnsi="Tahoma" w:cs="Tahoma"/>
          <w:color w:val="000000"/>
          <w:sz w:val="18"/>
          <w:szCs w:val="18"/>
          <w:lang w:eastAsia="ru-RU"/>
        </w:rPr>
        <w:t>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автостоянка открытого типа</w:t>
      </w:r>
      <w:r w:rsidRPr="000C78B1">
        <w:rPr>
          <w:rFonts w:ascii="Tahoma" w:eastAsia="Times New Roman" w:hAnsi="Tahoma" w:cs="Tahoma"/>
          <w:color w:val="000000"/>
          <w:sz w:val="18"/>
          <w:szCs w:val="18"/>
          <w:lang w:eastAsia="ru-RU"/>
        </w:rPr>
        <w:t> </w:t>
      </w:r>
      <w:r w:rsidRPr="000C78B1">
        <w:rPr>
          <w:rFonts w:ascii="Tahoma" w:eastAsia="Times New Roman" w:hAnsi="Tahoma" w:cs="Tahoma"/>
          <w:i/>
          <w:iCs/>
          <w:color w:val="000000"/>
          <w:sz w:val="18"/>
          <w:szCs w:val="18"/>
          <w:lang w:eastAsia="ru-RU"/>
        </w:rPr>
        <w:t>–</w:t>
      </w:r>
      <w:r w:rsidRPr="000C78B1">
        <w:rPr>
          <w:rFonts w:ascii="Tahoma" w:eastAsia="Times New Roman" w:hAnsi="Tahoma" w:cs="Tahoma"/>
          <w:color w:val="000000"/>
          <w:sz w:val="18"/>
          <w:szCs w:val="18"/>
          <w:lang w:eastAsia="ru-RU"/>
        </w:rPr>
        <w:t>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арендатор земельного участка</w:t>
      </w:r>
      <w:r w:rsidRPr="000C78B1">
        <w:rPr>
          <w:rFonts w:ascii="Tahoma" w:eastAsia="Times New Roman" w:hAnsi="Tahoma" w:cs="Tahoma"/>
          <w:color w:val="000000"/>
          <w:sz w:val="18"/>
          <w:szCs w:val="18"/>
          <w:lang w:eastAsia="ru-RU"/>
        </w:rPr>
        <w:t> </w:t>
      </w:r>
      <w:r w:rsidRPr="000C78B1">
        <w:rPr>
          <w:rFonts w:ascii="Tahoma" w:eastAsia="Times New Roman" w:hAnsi="Tahoma" w:cs="Tahoma"/>
          <w:i/>
          <w:iCs/>
          <w:color w:val="000000"/>
          <w:sz w:val="18"/>
          <w:szCs w:val="18"/>
          <w:lang w:eastAsia="ru-RU"/>
        </w:rPr>
        <w:t>–</w:t>
      </w:r>
      <w:r w:rsidRPr="000C78B1">
        <w:rPr>
          <w:rFonts w:ascii="Tahoma" w:eastAsia="Times New Roman" w:hAnsi="Tahoma" w:cs="Tahoma"/>
          <w:color w:val="000000"/>
          <w:sz w:val="18"/>
          <w:szCs w:val="18"/>
          <w:lang w:eastAsia="ru-RU"/>
        </w:rPr>
        <w:t> лицо, владеющее и пользующееся земельным участком по договору аренды, договору субаренды;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благоустройство территории муниципального образования</w:t>
      </w:r>
      <w:r w:rsidRPr="000C78B1">
        <w:rPr>
          <w:rFonts w:ascii="Tahoma" w:eastAsia="Times New Roman" w:hAnsi="Tahoma" w:cs="Tahoma"/>
          <w:color w:val="000000"/>
          <w:sz w:val="18"/>
          <w:szCs w:val="18"/>
          <w:lang w:eastAsia="ru-RU"/>
        </w:rPr>
        <w:t>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владелец земельного участка, объекта капитального строительства</w:t>
      </w:r>
      <w:r w:rsidRPr="000C78B1">
        <w:rPr>
          <w:rFonts w:ascii="Tahoma" w:eastAsia="Times New Roman" w:hAnsi="Tahoma" w:cs="Tahoma"/>
          <w:color w:val="000000"/>
          <w:sz w:val="18"/>
          <w:szCs w:val="18"/>
          <w:lang w:eastAsia="ru-RU"/>
        </w:rPr>
        <w:t> –</w:t>
      </w:r>
      <w:r w:rsidRPr="000C78B1">
        <w:rPr>
          <w:rFonts w:ascii="Tahoma" w:eastAsia="Times New Roman" w:hAnsi="Tahoma" w:cs="Tahoma"/>
          <w:i/>
          <w:iCs/>
          <w:color w:val="000000"/>
          <w:sz w:val="18"/>
          <w:szCs w:val="18"/>
          <w:lang w:eastAsia="ru-RU"/>
        </w:rPr>
        <w:t> </w:t>
      </w:r>
      <w:r w:rsidRPr="000C78B1">
        <w:rPr>
          <w:rFonts w:ascii="Tahoma" w:eastAsia="Times New Roman" w:hAnsi="Tahoma" w:cs="Tahoma"/>
          <w:color w:val="000000"/>
          <w:sz w:val="18"/>
          <w:szCs w:val="18"/>
          <w:lang w:eastAsia="ru-RU"/>
        </w:rPr>
        <w:t>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временный объект</w:t>
      </w:r>
      <w:r w:rsidRPr="000C78B1">
        <w:rPr>
          <w:rFonts w:ascii="Tahoma" w:eastAsia="Times New Roman" w:hAnsi="Tahoma" w:cs="Tahoma"/>
          <w:color w:val="000000"/>
          <w:sz w:val="18"/>
          <w:szCs w:val="18"/>
          <w:lang w:eastAsia="ru-RU"/>
        </w:rPr>
        <w:t>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временные здания и сооружения для нужд строительного процесса</w:t>
      </w:r>
      <w:r w:rsidRPr="000C78B1">
        <w:rPr>
          <w:rFonts w:ascii="Tahoma" w:eastAsia="Times New Roman" w:hAnsi="Tahoma" w:cs="Tahoma"/>
          <w:color w:val="000000"/>
          <w:sz w:val="18"/>
          <w:szCs w:val="18"/>
          <w:lang w:eastAsia="ru-RU"/>
        </w:rPr>
        <w:t>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временные постройки и сооружения</w:t>
      </w:r>
      <w:r w:rsidRPr="000C78B1">
        <w:rPr>
          <w:rFonts w:ascii="Tahoma" w:eastAsia="Times New Roman" w:hAnsi="Tahoma" w:cs="Tahoma"/>
          <w:color w:val="000000"/>
          <w:sz w:val="18"/>
          <w:szCs w:val="18"/>
          <w:lang w:eastAsia="ru-RU"/>
        </w:rPr>
        <w:t>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вспомогательные виды разрешенного использования</w:t>
      </w:r>
      <w:r w:rsidRPr="000C78B1">
        <w:rPr>
          <w:rFonts w:ascii="Tahoma" w:eastAsia="Times New Roman" w:hAnsi="Tahoma" w:cs="Tahoma"/>
          <w:color w:val="000000"/>
          <w:sz w:val="18"/>
          <w:szCs w:val="18"/>
          <w:lang w:eastAsia="ru-RU"/>
        </w:rPr>
        <w:t>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высота здания по фасадной линии застройки</w:t>
      </w:r>
      <w:r w:rsidRPr="000C78B1">
        <w:rPr>
          <w:rFonts w:ascii="Tahoma" w:eastAsia="Times New Roman" w:hAnsi="Tahoma" w:cs="Tahoma"/>
          <w:color w:val="000000"/>
          <w:sz w:val="18"/>
          <w:szCs w:val="18"/>
          <w:lang w:eastAsia="ru-RU"/>
        </w:rPr>
        <w:t> – расстояние по вертикали от отмостки до наивысшей отметки фасадной стены, т.е. стены, расположенной со стороны лицевой границы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lastRenderedPageBreak/>
        <w:t>высота здания, строения, сооружения</w:t>
      </w:r>
      <w:r w:rsidRPr="000C78B1">
        <w:rPr>
          <w:rFonts w:ascii="Tahoma" w:eastAsia="Times New Roman" w:hAnsi="Tahoma" w:cs="Tahoma"/>
          <w:color w:val="000000"/>
          <w:sz w:val="18"/>
          <w:szCs w:val="18"/>
          <w:lang w:eastAsia="ru-RU"/>
        </w:rPr>
        <w:t>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градостроительная деятельность</w:t>
      </w:r>
      <w:r w:rsidRPr="000C78B1">
        <w:rPr>
          <w:rFonts w:ascii="Tahoma" w:eastAsia="Times New Roman" w:hAnsi="Tahoma" w:cs="Tahoma"/>
          <w:color w:val="000000"/>
          <w:sz w:val="18"/>
          <w:szCs w:val="18"/>
          <w:lang w:eastAsia="ru-RU"/>
        </w:rPr>
        <w:t>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градостроительная документация</w:t>
      </w:r>
      <w:r w:rsidRPr="000C78B1">
        <w:rPr>
          <w:rFonts w:ascii="Tahoma" w:eastAsia="Times New Roman" w:hAnsi="Tahoma" w:cs="Tahoma"/>
          <w:color w:val="000000"/>
          <w:sz w:val="18"/>
          <w:szCs w:val="18"/>
          <w:lang w:eastAsia="ru-RU"/>
        </w:rPr>
        <w:t> – проекты планировки территории, проекты межевания территории и градостроительные планы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градостроительный план земельного участка</w:t>
      </w:r>
      <w:r w:rsidRPr="000C78B1">
        <w:rPr>
          <w:rFonts w:ascii="Tahoma" w:eastAsia="Times New Roman" w:hAnsi="Tahoma" w:cs="Tahoma"/>
          <w:color w:val="000000"/>
          <w:sz w:val="18"/>
          <w:szCs w:val="18"/>
          <w:lang w:eastAsia="ru-RU"/>
        </w:rPr>
        <w:t> </w:t>
      </w:r>
      <w:r w:rsidRPr="000C78B1">
        <w:rPr>
          <w:rFonts w:ascii="Tahoma" w:eastAsia="Times New Roman" w:hAnsi="Tahoma" w:cs="Tahoma"/>
          <w:i/>
          <w:iCs/>
          <w:color w:val="000000"/>
          <w:sz w:val="18"/>
          <w:szCs w:val="18"/>
          <w:lang w:eastAsia="ru-RU"/>
        </w:rPr>
        <w:t>– </w:t>
      </w:r>
      <w:r w:rsidRPr="000C78B1">
        <w:rPr>
          <w:rFonts w:ascii="Tahoma" w:eastAsia="Times New Roman" w:hAnsi="Tahoma" w:cs="Tahoma"/>
          <w:color w:val="000000"/>
          <w:sz w:val="18"/>
          <w:szCs w:val="18"/>
          <w:lang w:eastAsia="ru-RU"/>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градостроительный регламент</w:t>
      </w:r>
      <w:r w:rsidRPr="000C78B1">
        <w:rPr>
          <w:rFonts w:ascii="Tahoma" w:eastAsia="Times New Roman" w:hAnsi="Tahoma" w:cs="Tahoma"/>
          <w:color w:val="000000"/>
          <w:sz w:val="18"/>
          <w:szCs w:val="18"/>
          <w:lang w:eastAsia="ru-RU"/>
        </w:rPr>
        <w:t>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градостроительное зонирование</w:t>
      </w:r>
      <w:r w:rsidRPr="000C78B1">
        <w:rPr>
          <w:rFonts w:ascii="Tahoma" w:eastAsia="Times New Roman" w:hAnsi="Tahoma" w:cs="Tahoma"/>
          <w:color w:val="000000"/>
          <w:sz w:val="18"/>
          <w:szCs w:val="18"/>
          <w:lang w:eastAsia="ru-RU"/>
        </w:rPr>
        <w:t>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градостроительные изменения</w:t>
      </w:r>
      <w:r w:rsidRPr="000C78B1">
        <w:rPr>
          <w:rFonts w:ascii="Tahoma" w:eastAsia="Times New Roman" w:hAnsi="Tahoma" w:cs="Tahoma"/>
          <w:color w:val="000000"/>
          <w:sz w:val="18"/>
          <w:szCs w:val="18"/>
          <w:lang w:eastAsia="ru-RU"/>
        </w:rPr>
        <w:t>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градостроительные изменения недвижимости</w:t>
      </w:r>
      <w:r w:rsidRPr="000C78B1">
        <w:rPr>
          <w:rFonts w:ascii="Tahoma" w:eastAsia="Times New Roman" w:hAnsi="Tahoma" w:cs="Tahoma"/>
          <w:color w:val="000000"/>
          <w:sz w:val="18"/>
          <w:szCs w:val="18"/>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заказчик</w:t>
      </w:r>
      <w:r w:rsidRPr="000C78B1">
        <w:rPr>
          <w:rFonts w:ascii="Tahoma" w:eastAsia="Times New Roman" w:hAnsi="Tahoma" w:cs="Tahoma"/>
          <w:color w:val="000000"/>
          <w:sz w:val="18"/>
          <w:szCs w:val="18"/>
          <w:lang w:eastAsia="ru-RU"/>
        </w:rPr>
        <w:t>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застройщик</w:t>
      </w:r>
      <w:r w:rsidRPr="000C78B1">
        <w:rPr>
          <w:rFonts w:ascii="Tahoma" w:eastAsia="Times New Roman" w:hAnsi="Tahoma" w:cs="Tahoma"/>
          <w:color w:val="000000"/>
          <w:sz w:val="18"/>
          <w:szCs w:val="18"/>
          <w:lang w:eastAsia="ru-RU"/>
        </w:rPr>
        <w:t>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земельный участок</w:t>
      </w:r>
      <w:r w:rsidRPr="000C78B1">
        <w:rPr>
          <w:rFonts w:ascii="Tahoma" w:eastAsia="Times New Roman" w:hAnsi="Tahoma" w:cs="Tahoma"/>
          <w:color w:val="000000"/>
          <w:sz w:val="18"/>
          <w:szCs w:val="18"/>
          <w:lang w:eastAsia="ru-RU"/>
        </w:rPr>
        <w:t> – часть поверхности земли (в т.ч. почвенный слой), границы которой описаны и удостоверены в установленном порядке;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зона (район) застройки</w:t>
      </w:r>
      <w:r w:rsidRPr="000C78B1">
        <w:rPr>
          <w:rFonts w:ascii="Tahoma" w:eastAsia="Times New Roman" w:hAnsi="Tahoma" w:cs="Tahoma"/>
          <w:color w:val="000000"/>
          <w:sz w:val="18"/>
          <w:szCs w:val="18"/>
          <w:lang w:eastAsia="ru-RU"/>
        </w:rPr>
        <w:t>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зоны застройки блокированными жилыми домами</w:t>
      </w:r>
      <w:r w:rsidRPr="000C78B1">
        <w:rPr>
          <w:rFonts w:ascii="Tahoma" w:eastAsia="Times New Roman" w:hAnsi="Tahoma" w:cs="Tahoma"/>
          <w:color w:val="000000"/>
          <w:sz w:val="18"/>
          <w:szCs w:val="18"/>
          <w:lang w:eastAsia="ru-RU"/>
        </w:rPr>
        <w:t>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зоны с особыми условиями использования территорий</w:t>
      </w:r>
      <w:r w:rsidRPr="000C78B1">
        <w:rPr>
          <w:rFonts w:ascii="Tahoma" w:eastAsia="Times New Roman" w:hAnsi="Tahoma" w:cs="Tahoma"/>
          <w:color w:val="000000"/>
          <w:sz w:val="18"/>
          <w:szCs w:val="18"/>
          <w:lang w:eastAsia="ru-RU"/>
        </w:rPr>
        <w:t>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инвесторы</w:t>
      </w:r>
      <w:r w:rsidRPr="000C78B1">
        <w:rPr>
          <w:rFonts w:ascii="Tahoma" w:eastAsia="Times New Roman" w:hAnsi="Tahoma" w:cs="Tahoma"/>
          <w:color w:val="000000"/>
          <w:sz w:val="18"/>
          <w:szCs w:val="18"/>
          <w:lang w:eastAsia="ru-RU"/>
        </w:rPr>
        <w:t>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индивидуальное жилищное строительство</w:t>
      </w:r>
      <w:r w:rsidRPr="000C78B1">
        <w:rPr>
          <w:rFonts w:ascii="Tahoma" w:eastAsia="Times New Roman" w:hAnsi="Tahoma" w:cs="Tahoma"/>
          <w:color w:val="000000"/>
          <w:sz w:val="18"/>
          <w:szCs w:val="18"/>
          <w:lang w:eastAsia="ru-RU"/>
        </w:rPr>
        <w:t>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индивидуальный жилой дом</w:t>
      </w:r>
      <w:r w:rsidRPr="000C78B1">
        <w:rPr>
          <w:rFonts w:ascii="Tahoma" w:eastAsia="Times New Roman" w:hAnsi="Tahoma" w:cs="Tahoma"/>
          <w:color w:val="000000"/>
          <w:sz w:val="18"/>
          <w:szCs w:val="18"/>
          <w:lang w:eastAsia="ru-RU"/>
        </w:rPr>
        <w:t>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lastRenderedPageBreak/>
        <w:t>индивидуальные застройщики (физические лица)</w:t>
      </w:r>
      <w:r w:rsidRPr="000C78B1">
        <w:rPr>
          <w:rFonts w:ascii="Tahoma" w:eastAsia="Times New Roman" w:hAnsi="Tahoma" w:cs="Tahoma"/>
          <w:color w:val="000000"/>
          <w:sz w:val="18"/>
          <w:szCs w:val="18"/>
          <w:lang w:eastAsia="ru-RU"/>
        </w:rPr>
        <w:t>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изменение объектов недвижимости</w:t>
      </w:r>
      <w:r w:rsidRPr="000C78B1">
        <w:rPr>
          <w:rFonts w:ascii="Tahoma" w:eastAsia="Times New Roman" w:hAnsi="Tahoma" w:cs="Tahoma"/>
          <w:color w:val="000000"/>
          <w:sz w:val="18"/>
          <w:szCs w:val="18"/>
          <w:lang w:eastAsia="ru-RU"/>
        </w:rPr>
        <w:t>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инженерная, транспортная и социальная инфраструктуры</w:t>
      </w:r>
      <w:r w:rsidRPr="000C78B1">
        <w:rPr>
          <w:rFonts w:ascii="Tahoma" w:eastAsia="Times New Roman" w:hAnsi="Tahoma" w:cs="Tahoma"/>
          <w:color w:val="000000"/>
          <w:sz w:val="18"/>
          <w:szCs w:val="18"/>
          <w:lang w:eastAsia="ru-RU"/>
        </w:rPr>
        <w:t>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квартал (микрорайон) </w:t>
      </w:r>
      <w:r w:rsidRPr="000C78B1">
        <w:rPr>
          <w:rFonts w:ascii="Tahoma" w:eastAsia="Times New Roman" w:hAnsi="Tahoma" w:cs="Tahoma"/>
          <w:color w:val="000000"/>
          <w:sz w:val="18"/>
          <w:szCs w:val="18"/>
          <w:lang w:eastAsia="ru-RU"/>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комиссия по подготовке проекта Правил землепользования и застройки (далее - Комиссия) </w:t>
      </w:r>
      <w:r w:rsidRPr="000C78B1">
        <w:rPr>
          <w:rFonts w:ascii="Tahoma" w:eastAsia="Times New Roman" w:hAnsi="Tahoma" w:cs="Tahoma"/>
          <w:color w:val="000000"/>
          <w:sz w:val="18"/>
          <w:szCs w:val="18"/>
          <w:lang w:eastAsia="ru-RU"/>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комиссия по проведению публичных слушаний по вопросам градостроительной деятельности муниципального образования</w:t>
      </w:r>
      <w:r w:rsidRPr="000C78B1">
        <w:rPr>
          <w:rFonts w:ascii="Tahoma" w:eastAsia="Times New Roman" w:hAnsi="Tahoma" w:cs="Tahoma"/>
          <w:color w:val="000000"/>
          <w:sz w:val="18"/>
          <w:szCs w:val="18"/>
          <w:lang w:eastAsia="ru-RU"/>
        </w:rPr>
        <w:t>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консервация объекта</w:t>
      </w:r>
      <w:r w:rsidRPr="000C78B1">
        <w:rPr>
          <w:rFonts w:ascii="Tahoma" w:eastAsia="Times New Roman" w:hAnsi="Tahoma" w:cs="Tahoma"/>
          <w:color w:val="000000"/>
          <w:sz w:val="18"/>
          <w:szCs w:val="18"/>
          <w:lang w:eastAsia="ru-RU"/>
        </w:rPr>
        <w:t>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коэффициент застройки (Кз)</w:t>
      </w:r>
      <w:r w:rsidRPr="000C78B1">
        <w:rPr>
          <w:rFonts w:ascii="Tahoma" w:eastAsia="Times New Roman" w:hAnsi="Tahoma" w:cs="Tahoma"/>
          <w:color w:val="000000"/>
          <w:sz w:val="18"/>
          <w:szCs w:val="18"/>
          <w:lang w:eastAsia="ru-RU"/>
        </w:rPr>
        <w:t> – отношение территории земельного участка, которая может быть занята зданиями, ко всей площади участка (в процентах);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коэффициент плотности застройки (Кпз)</w:t>
      </w:r>
      <w:r w:rsidRPr="000C78B1">
        <w:rPr>
          <w:rFonts w:ascii="Tahoma" w:eastAsia="Times New Roman" w:hAnsi="Tahoma" w:cs="Tahoma"/>
          <w:color w:val="000000"/>
          <w:sz w:val="18"/>
          <w:szCs w:val="18"/>
          <w:lang w:eastAsia="ru-RU"/>
        </w:rPr>
        <w:t> – отношение площади всех этажей зданий и сооружений к площади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коэффициент использования территории (КИТ)</w:t>
      </w:r>
      <w:r w:rsidRPr="000C78B1">
        <w:rPr>
          <w:rFonts w:ascii="Tahoma" w:eastAsia="Times New Roman" w:hAnsi="Tahoma" w:cs="Tahoma"/>
          <w:color w:val="000000"/>
          <w:sz w:val="18"/>
          <w:szCs w:val="18"/>
          <w:lang w:eastAsia="ru-RU"/>
        </w:rPr>
        <w:t>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коэффициент озеленения</w:t>
      </w:r>
      <w:r w:rsidRPr="000C78B1">
        <w:rPr>
          <w:rFonts w:ascii="Tahoma" w:eastAsia="Times New Roman" w:hAnsi="Tahoma" w:cs="Tahoma"/>
          <w:color w:val="000000"/>
          <w:sz w:val="18"/>
          <w:szCs w:val="18"/>
          <w:lang w:eastAsia="ru-RU"/>
        </w:rPr>
        <w:t> - отношение площади зеленых насаждений (сохраняемых и искусственно высаженных) к площади всего земельного участка в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коэффициент плотности застройки</w:t>
      </w:r>
      <w:r w:rsidRPr="000C78B1">
        <w:rPr>
          <w:rFonts w:ascii="Tahoma" w:eastAsia="Times New Roman" w:hAnsi="Tahoma" w:cs="Tahoma"/>
          <w:color w:val="000000"/>
          <w:sz w:val="18"/>
          <w:szCs w:val="18"/>
          <w:lang w:eastAsia="ru-RU"/>
        </w:rPr>
        <w:t> - отношение площади всех этажей зданий и сооружений к площади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красные линии</w:t>
      </w:r>
      <w:r w:rsidRPr="000C78B1">
        <w:rPr>
          <w:rFonts w:ascii="Tahoma" w:eastAsia="Times New Roman" w:hAnsi="Tahoma" w:cs="Tahoma"/>
          <w:color w:val="000000"/>
          <w:sz w:val="18"/>
          <w:szCs w:val="18"/>
          <w:lang w:eastAsia="ru-RU"/>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линейные объекты - </w:t>
      </w:r>
      <w:r w:rsidRPr="000C78B1">
        <w:rPr>
          <w:rFonts w:ascii="Tahoma" w:eastAsia="Times New Roman" w:hAnsi="Tahoma" w:cs="Tahoma"/>
          <w:color w:val="000000"/>
          <w:sz w:val="18"/>
          <w:szCs w:val="18"/>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r w:rsidRPr="000C78B1">
        <w:rPr>
          <w:rFonts w:ascii="Tahoma" w:eastAsia="Times New Roman" w:hAnsi="Tahoma" w:cs="Tahoma"/>
          <w:b/>
          <w:bCs/>
          <w:color w:val="000000"/>
          <w:sz w:val="18"/>
          <w:szCs w:val="18"/>
          <w:lang w:eastAsia="ru-RU"/>
        </w:rPr>
        <w:t>линии регулирования застройки</w:t>
      </w:r>
      <w:r w:rsidRPr="000C78B1">
        <w:rPr>
          <w:rFonts w:ascii="Tahoma" w:eastAsia="Times New Roman" w:hAnsi="Tahoma" w:cs="Tahoma"/>
          <w:color w:val="000000"/>
          <w:sz w:val="18"/>
          <w:szCs w:val="18"/>
          <w:lang w:eastAsia="ru-RU"/>
        </w:rPr>
        <w:t>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лицевая граница участка</w:t>
      </w:r>
      <w:r w:rsidRPr="000C78B1">
        <w:rPr>
          <w:rFonts w:ascii="Tahoma" w:eastAsia="Times New Roman" w:hAnsi="Tahoma" w:cs="Tahoma"/>
          <w:color w:val="000000"/>
          <w:sz w:val="18"/>
          <w:szCs w:val="18"/>
          <w:lang w:eastAsia="ru-RU"/>
        </w:rPr>
        <w:t> - граница участка, примыкающая к улице, на которую ориентирован главный фасад здания;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межевание объекта землеустройства</w:t>
      </w:r>
      <w:r w:rsidRPr="000C78B1">
        <w:rPr>
          <w:rFonts w:ascii="Tahoma" w:eastAsia="Times New Roman" w:hAnsi="Tahoma" w:cs="Tahoma"/>
          <w:color w:val="000000"/>
          <w:sz w:val="18"/>
          <w:szCs w:val="18"/>
          <w:lang w:eastAsia="ru-RU"/>
        </w:rPr>
        <w:t>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минимальные площадь и размеры земельных участков </w:t>
      </w:r>
      <w:r w:rsidRPr="000C78B1">
        <w:rPr>
          <w:rFonts w:ascii="Tahoma" w:eastAsia="Times New Roman" w:hAnsi="Tahoma" w:cs="Tahoma"/>
          <w:color w:val="000000"/>
          <w:sz w:val="18"/>
          <w:szCs w:val="18"/>
          <w:lang w:eastAsia="ru-RU"/>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многоквартирный жилой дом</w:t>
      </w:r>
      <w:r w:rsidRPr="000C78B1">
        <w:rPr>
          <w:rFonts w:ascii="Tahoma" w:eastAsia="Times New Roman" w:hAnsi="Tahoma" w:cs="Tahoma"/>
          <w:color w:val="000000"/>
          <w:sz w:val="18"/>
          <w:szCs w:val="18"/>
          <w:lang w:eastAsia="ru-RU"/>
        </w:rPr>
        <w:t>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специального назначения на использование и застройку территории</w:t>
      </w:r>
      <w:r w:rsidRPr="000C78B1">
        <w:rPr>
          <w:rFonts w:ascii="Tahoma" w:eastAsia="Times New Roman" w:hAnsi="Tahoma" w:cs="Tahoma"/>
          <w:color w:val="000000"/>
          <w:sz w:val="18"/>
          <w:szCs w:val="18"/>
          <w:lang w:eastAsia="ru-RU"/>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w:t>
      </w:r>
      <w:r w:rsidRPr="000C78B1">
        <w:rPr>
          <w:rFonts w:ascii="Tahoma" w:eastAsia="Times New Roman" w:hAnsi="Tahoma" w:cs="Tahoma"/>
          <w:color w:val="000000"/>
          <w:sz w:val="18"/>
          <w:szCs w:val="18"/>
          <w:lang w:eastAsia="ru-RU"/>
        </w:rPr>
        <w:lastRenderedPageBreak/>
        <w:t>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0C78B1">
        <w:rPr>
          <w:rFonts w:ascii="Tahoma" w:eastAsia="Times New Roman" w:hAnsi="Tahoma" w:cs="Tahoma"/>
          <w:color w:val="000000"/>
          <w:sz w:val="18"/>
          <w:szCs w:val="18"/>
          <w:lang w:eastAsia="ru-RU"/>
        </w:rPr>
        <w:t>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отступ здания, сооружения (от границы участка) </w:t>
      </w:r>
      <w:r w:rsidRPr="000C78B1">
        <w:rPr>
          <w:rFonts w:ascii="Tahoma" w:eastAsia="Times New Roman" w:hAnsi="Tahoma" w:cs="Tahoma"/>
          <w:color w:val="000000"/>
          <w:sz w:val="18"/>
          <w:szCs w:val="18"/>
          <w:lang w:eastAsia="ru-RU"/>
        </w:rPr>
        <w:t>- расстояние между границей участка и стеной здания;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объект культурного наследия - </w:t>
      </w:r>
      <w:r w:rsidRPr="000C78B1">
        <w:rPr>
          <w:rFonts w:ascii="Tahoma" w:eastAsia="Times New Roman" w:hAnsi="Tahoma" w:cs="Tahoma"/>
          <w:color w:val="000000"/>
          <w:sz w:val="18"/>
          <w:szCs w:val="18"/>
          <w:lang w:eastAsia="ru-RU"/>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перепланировка</w:t>
      </w:r>
      <w:r w:rsidRPr="000C78B1">
        <w:rPr>
          <w:rFonts w:ascii="Tahoma" w:eastAsia="Times New Roman" w:hAnsi="Tahoma" w:cs="Tahoma"/>
          <w:color w:val="000000"/>
          <w:sz w:val="18"/>
          <w:szCs w:val="18"/>
          <w:lang w:eastAsia="ru-RU"/>
        </w:rPr>
        <w:t>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площадь земельного участка </w:t>
      </w:r>
      <w:r w:rsidRPr="000C78B1">
        <w:rPr>
          <w:rFonts w:ascii="Tahoma" w:eastAsia="Times New Roman" w:hAnsi="Tahoma" w:cs="Tahoma"/>
          <w:color w:val="000000"/>
          <w:sz w:val="18"/>
          <w:szCs w:val="18"/>
          <w:lang w:eastAsia="ru-RU"/>
        </w:rPr>
        <w:t>- площадь территории горизонтальной проекции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правообладатели земельных участков, объектов капитального строительства</w:t>
      </w:r>
      <w:r w:rsidRPr="000C78B1">
        <w:rPr>
          <w:rFonts w:ascii="Tahoma" w:eastAsia="Times New Roman" w:hAnsi="Tahoma" w:cs="Tahoma"/>
          <w:color w:val="000000"/>
          <w:sz w:val="18"/>
          <w:szCs w:val="18"/>
          <w:lang w:eastAsia="ru-RU"/>
        </w:rPr>
        <w:t>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C78B1">
        <w:rPr>
          <w:rFonts w:ascii="Tahoma" w:eastAsia="Times New Roman" w:hAnsi="Tahoma" w:cs="Tahoma"/>
          <w:color w:val="000000"/>
          <w:sz w:val="18"/>
          <w:szCs w:val="18"/>
          <w:lang w:eastAsia="ru-RU"/>
        </w:rPr>
        <w:t>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придомовой участок – </w:t>
      </w:r>
      <w:r w:rsidRPr="000C78B1">
        <w:rPr>
          <w:rFonts w:ascii="Tahoma" w:eastAsia="Times New Roman" w:hAnsi="Tahoma" w:cs="Tahoma"/>
          <w:color w:val="000000"/>
          <w:sz w:val="18"/>
          <w:szCs w:val="18"/>
          <w:lang w:eastAsia="ru-RU"/>
        </w:rPr>
        <w:t>земельный участок, примыкающий к дому (квартире) с непосредственным выходом на него;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разрешение на отклонение от предельных параметров разрешенного строительства, реконструкции объектов капитального строительства</w:t>
      </w:r>
      <w:r w:rsidRPr="000C78B1">
        <w:rPr>
          <w:rFonts w:ascii="Tahoma" w:eastAsia="Times New Roman" w:hAnsi="Tahoma" w:cs="Tahoma"/>
          <w:color w:val="000000"/>
          <w:sz w:val="18"/>
          <w:szCs w:val="18"/>
          <w:lang w:eastAsia="ru-RU"/>
        </w:rPr>
        <w:t>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разрешение на условно разрешенный вид использования</w:t>
      </w:r>
      <w:r w:rsidRPr="000C78B1">
        <w:rPr>
          <w:rFonts w:ascii="Tahoma" w:eastAsia="Times New Roman" w:hAnsi="Tahoma" w:cs="Tahoma"/>
          <w:color w:val="000000"/>
          <w:sz w:val="18"/>
          <w:szCs w:val="18"/>
          <w:lang w:eastAsia="ru-RU"/>
        </w:rPr>
        <w:t>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район зонирования</w:t>
      </w:r>
      <w:r w:rsidRPr="000C78B1">
        <w:rPr>
          <w:rFonts w:ascii="Tahoma" w:eastAsia="Times New Roman" w:hAnsi="Tahoma" w:cs="Tahoma"/>
          <w:color w:val="000000"/>
          <w:sz w:val="18"/>
          <w:szCs w:val="18"/>
          <w:lang w:eastAsia="ru-RU"/>
        </w:rPr>
        <w:t> - территория в замкнутых границах, отнесенная Правилами землепользования и застройки муниципального образования к одной территориальной зоне;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строительные изменения недвижимости</w:t>
      </w:r>
      <w:r w:rsidRPr="000C78B1">
        <w:rPr>
          <w:rFonts w:ascii="Tahoma" w:eastAsia="Times New Roman" w:hAnsi="Tahoma" w:cs="Tahoma"/>
          <w:color w:val="000000"/>
          <w:sz w:val="18"/>
          <w:szCs w:val="18"/>
          <w:lang w:eastAsia="ru-RU"/>
        </w:rPr>
        <w:t>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схема (план) зонирования территории</w:t>
      </w:r>
      <w:r w:rsidRPr="000C78B1">
        <w:rPr>
          <w:rFonts w:ascii="Tahoma" w:eastAsia="Times New Roman" w:hAnsi="Tahoma" w:cs="Tahoma"/>
          <w:color w:val="000000"/>
          <w:sz w:val="18"/>
          <w:szCs w:val="18"/>
          <w:lang w:eastAsia="ru-RU"/>
        </w:rPr>
        <w:t>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0C78B1">
        <w:rPr>
          <w:rFonts w:ascii="Tahoma" w:eastAsia="Times New Roman" w:hAnsi="Tahoma" w:cs="Tahoma"/>
          <w:color w:val="000000"/>
          <w:sz w:val="18"/>
          <w:szCs w:val="18"/>
          <w:lang w:eastAsia="ru-RU"/>
        </w:rPr>
        <w:t>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формирование земельного участка</w:t>
      </w:r>
      <w:r w:rsidRPr="000C78B1">
        <w:rPr>
          <w:rFonts w:ascii="Tahoma" w:eastAsia="Times New Roman" w:hAnsi="Tahoma" w:cs="Tahoma"/>
          <w:color w:val="000000"/>
          <w:sz w:val="18"/>
          <w:szCs w:val="18"/>
          <w:lang w:eastAsia="ru-RU"/>
        </w:rPr>
        <w:t>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хозяйственные постройки</w:t>
      </w:r>
      <w:r w:rsidRPr="000C78B1">
        <w:rPr>
          <w:rFonts w:ascii="Tahoma" w:eastAsia="Times New Roman" w:hAnsi="Tahoma" w:cs="Tahoma"/>
          <w:color w:val="000000"/>
          <w:sz w:val="18"/>
          <w:szCs w:val="18"/>
          <w:lang w:eastAsia="ru-RU"/>
        </w:rPr>
        <w:t>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ширина участка по лицевой границе</w:t>
      </w:r>
      <w:r w:rsidRPr="000C78B1">
        <w:rPr>
          <w:rFonts w:ascii="Tahoma" w:eastAsia="Times New Roman" w:hAnsi="Tahoma" w:cs="Tahoma"/>
          <w:color w:val="000000"/>
          <w:sz w:val="18"/>
          <w:szCs w:val="18"/>
          <w:lang w:eastAsia="ru-RU"/>
        </w:rPr>
        <w:t> - расстояние между боковыми границами участка, измеренное по лицевой границе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этажность здания</w:t>
      </w:r>
      <w:r w:rsidRPr="000C78B1">
        <w:rPr>
          <w:rFonts w:ascii="Tahoma" w:eastAsia="Times New Roman" w:hAnsi="Tahoma" w:cs="Tahoma"/>
          <w:color w:val="000000"/>
          <w:sz w:val="18"/>
          <w:szCs w:val="18"/>
          <w:lang w:eastAsia="ru-RU"/>
        </w:rPr>
        <w:t>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этаж</w:t>
      </w:r>
      <w:r w:rsidRPr="000C78B1">
        <w:rPr>
          <w:rFonts w:ascii="Tahoma" w:eastAsia="Times New Roman" w:hAnsi="Tahoma" w:cs="Tahoma"/>
          <w:color w:val="000000"/>
          <w:sz w:val="18"/>
          <w:szCs w:val="18"/>
          <w:lang w:eastAsia="ru-RU"/>
        </w:rPr>
        <w:t> - пространство между поверхностями двух последовательно расположенных перекрытий в здании;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этаж надземный</w:t>
      </w:r>
      <w:r w:rsidRPr="000C78B1">
        <w:rPr>
          <w:rFonts w:ascii="Tahoma" w:eastAsia="Times New Roman" w:hAnsi="Tahoma" w:cs="Tahoma"/>
          <w:color w:val="000000"/>
          <w:sz w:val="18"/>
          <w:szCs w:val="18"/>
          <w:lang w:eastAsia="ru-RU"/>
        </w:rPr>
        <w:t> - этаж при отметке пола помещений не ниже планировочной отметки земли;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этаж первый</w:t>
      </w:r>
      <w:r w:rsidRPr="000C78B1">
        <w:rPr>
          <w:rFonts w:ascii="Tahoma" w:eastAsia="Times New Roman" w:hAnsi="Tahoma" w:cs="Tahoma"/>
          <w:color w:val="000000"/>
          <w:sz w:val="18"/>
          <w:szCs w:val="18"/>
          <w:lang w:eastAsia="ru-RU"/>
        </w:rPr>
        <w:t> - нижний надземный этаж дома;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lastRenderedPageBreak/>
        <w:t>этаж мансардный (мансарда)</w:t>
      </w:r>
      <w:r w:rsidRPr="000C78B1">
        <w:rPr>
          <w:rFonts w:ascii="Tahoma" w:eastAsia="Times New Roman" w:hAnsi="Tahoma" w:cs="Tahoma"/>
          <w:color w:val="000000"/>
          <w:sz w:val="18"/>
          <w:szCs w:val="18"/>
          <w:lang w:eastAsia="ru-RU"/>
        </w:rPr>
        <w:t>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этаж цокольный</w:t>
      </w:r>
      <w:r w:rsidRPr="000C78B1">
        <w:rPr>
          <w:rFonts w:ascii="Tahoma" w:eastAsia="Times New Roman" w:hAnsi="Tahoma" w:cs="Tahoma"/>
          <w:color w:val="000000"/>
          <w:sz w:val="18"/>
          <w:szCs w:val="18"/>
          <w:lang w:eastAsia="ru-RU"/>
        </w:rPr>
        <w:t> - этаж при отметке пола помещений ниже планировочной отметки земли на высоту не более половины высоты помещений;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этаж подвальный</w:t>
      </w:r>
      <w:r w:rsidRPr="000C78B1">
        <w:rPr>
          <w:rFonts w:ascii="Tahoma" w:eastAsia="Times New Roman" w:hAnsi="Tahoma" w:cs="Tahoma"/>
          <w:color w:val="000000"/>
          <w:sz w:val="18"/>
          <w:szCs w:val="18"/>
          <w:lang w:eastAsia="ru-RU"/>
        </w:rPr>
        <w:t> - этаж при отметке пола помещений ниже планировочной отметки земли более чем на половину высоты помещений;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этап строительства</w:t>
      </w:r>
      <w:r w:rsidRPr="000C78B1">
        <w:rPr>
          <w:rFonts w:ascii="Tahoma" w:eastAsia="Times New Roman" w:hAnsi="Tahoma" w:cs="Tahoma"/>
          <w:color w:val="000000"/>
          <w:sz w:val="18"/>
          <w:szCs w:val="18"/>
          <w:lang w:eastAsia="ru-RU"/>
        </w:rPr>
        <w:t>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элемент планировочной структуры</w:t>
      </w:r>
      <w:r w:rsidRPr="000C78B1">
        <w:rPr>
          <w:rFonts w:ascii="Tahoma" w:eastAsia="Times New Roman" w:hAnsi="Tahoma" w:cs="Tahoma"/>
          <w:color w:val="000000"/>
          <w:sz w:val="18"/>
          <w:szCs w:val="18"/>
          <w:lang w:eastAsia="ru-RU"/>
        </w:rPr>
        <w:t>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1.2. </w:t>
      </w:r>
      <w:r w:rsidRPr="000C78B1">
        <w:rPr>
          <w:rFonts w:ascii="Tahoma" w:eastAsia="Times New Roman" w:hAnsi="Tahoma" w:cs="Tahoma"/>
          <w:b/>
          <w:bCs/>
          <w:color w:val="000000"/>
          <w:sz w:val="18"/>
          <w:szCs w:val="18"/>
          <w:lang w:eastAsia="ru-RU"/>
        </w:rPr>
        <w:t> Основания и цели введения Правил землепользования и застройки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1.2.1. Правила землепользования и застройки муниципального образования «Бунинский  сельсовет» Солнцевского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района «Солнцевский район» Курской области, Уставом муниципального образования «Бунинский  сельсовет» Солнцевского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«Бунинский  сельсовет» Солнцевского  района, охраны культурного наследия, окружающей среды и рационального использования природных ресурсов.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«Бунинский  сельсовет» Солнцевского  района, устанавливают порядок правового регулирования и развития, использования и организации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1.2.2. Правила землепользования и застройки Бунинского   сельсовета Солнцевского  района разрабатываются в следующих целях: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¾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¾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¾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¾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¾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¾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1.2.6. Застройщики при осуществлении градостроительной деятельности обязаны: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соблюдать настоящие Правила и иные принимаемые в соответствии с ними нормативно-правовые документы;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не приступать к строительству (реконструкции) без получения в установленном порядке разрешения на строительство;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не допускать самовольного отступления от утверждённой проектной документации.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о порядке регулирования землепользования и застройки органами местного самоуправления Бунинского   сельсовета Солнцевского  района на основе градостроительного зонирования;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о порядке подготовки документации по планировке территории Администрацией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о порядке проведения публичных слушаний по вопросам землепользования и застройки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о внесении изменений в Правила землепользования и застройки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о регулировании иных вопросов землепользования и застройки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1.3. </w:t>
      </w:r>
      <w:r w:rsidRPr="000C78B1">
        <w:rPr>
          <w:rFonts w:ascii="Tahoma" w:eastAsia="Times New Roman" w:hAnsi="Tahoma" w:cs="Tahoma"/>
          <w:b/>
          <w:bCs/>
          <w:color w:val="000000"/>
          <w:sz w:val="18"/>
          <w:szCs w:val="18"/>
          <w:lang w:eastAsia="ru-RU"/>
        </w:rPr>
        <w:t> Порядок использования и застройки территории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1.3.1. Порядок использования территории муниципального образования «Бунинский  сельсовет» Солнцевского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«Бунинский  сельсовет» Солнцевского  района Курской области (часть вторая Правил). В соответствии с ним территории муниципального образования «Бунинский  сельсовет» Солнцевского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1.3.2. Порядок использования и застройки территории, установленный настоящими Правилами, применяется:</w:t>
      </w:r>
    </w:p>
    <w:p w:rsidR="000C78B1" w:rsidRPr="000C78B1" w:rsidRDefault="000C78B1" w:rsidP="000C78B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0C78B1" w:rsidRPr="000C78B1" w:rsidRDefault="000C78B1" w:rsidP="000C78B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0C78B1" w:rsidRPr="000C78B1" w:rsidRDefault="000C78B1" w:rsidP="000C78B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0C78B1" w:rsidRPr="000C78B1" w:rsidRDefault="000C78B1" w:rsidP="000C78B1">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0C78B1" w:rsidRPr="000C78B1" w:rsidRDefault="000C78B1" w:rsidP="000C78B1">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реставрацию зданий и сооружений;</w:t>
      </w:r>
    </w:p>
    <w:p w:rsidR="000C78B1" w:rsidRPr="000C78B1" w:rsidRDefault="000C78B1" w:rsidP="000C78B1">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текущий ремонт зданий и сооружений;</w:t>
      </w:r>
    </w:p>
    <w:p w:rsidR="000C78B1" w:rsidRPr="000C78B1" w:rsidRDefault="000C78B1" w:rsidP="000C78B1">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перепланировку;</w:t>
      </w:r>
    </w:p>
    <w:p w:rsidR="000C78B1" w:rsidRPr="000C78B1" w:rsidRDefault="000C78B1" w:rsidP="000C78B1">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установку (монтаж) временных зданий и сооружений, в том числе предназначенных для нужд строительного процесса;</w:t>
      </w:r>
    </w:p>
    <w:p w:rsidR="000C78B1" w:rsidRPr="000C78B1" w:rsidRDefault="000C78B1" w:rsidP="000C78B1">
      <w:pPr>
        <w:numPr>
          <w:ilvl w:val="0"/>
          <w:numId w:val="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внутренние отделочные работы и другие подобные изменения.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0C78B1" w:rsidRPr="000C78B1" w:rsidRDefault="000C78B1" w:rsidP="000C78B1">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отсутствии генерального плана или, в случае, когда разработка генерального плана маловероятна;</w:t>
      </w:r>
    </w:p>
    <w:p w:rsidR="000C78B1" w:rsidRPr="000C78B1" w:rsidRDefault="000C78B1" w:rsidP="000C78B1">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разработке и согласовании и утверждении различного рода градостроительной документации на территории сельсовета;</w:t>
      </w:r>
    </w:p>
    <w:p w:rsidR="000C78B1" w:rsidRPr="000C78B1" w:rsidRDefault="000C78B1" w:rsidP="000C78B1">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выдаче разрешений на условно разрешённый вид использования земельного участка, объекта капитального строительства;</w:t>
      </w:r>
    </w:p>
    <w:p w:rsidR="000C78B1" w:rsidRPr="000C78B1" w:rsidRDefault="000C78B1" w:rsidP="000C78B1">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0C78B1" w:rsidRPr="000C78B1" w:rsidRDefault="000C78B1" w:rsidP="000C78B1">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при выдаче разрешений на строительство и на ввод объектов в эксплуатацию;</w:t>
      </w:r>
    </w:p>
    <w:p w:rsidR="000C78B1" w:rsidRPr="000C78B1" w:rsidRDefault="000C78B1" w:rsidP="000C78B1">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осуществлении контроля за использованием объектов градостроительной деятельности в процессе их эксплуатации.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1.4. </w:t>
      </w:r>
      <w:r w:rsidRPr="000C78B1">
        <w:rPr>
          <w:rFonts w:ascii="Tahoma" w:eastAsia="Times New Roman" w:hAnsi="Tahoma" w:cs="Tahoma"/>
          <w:b/>
          <w:bCs/>
          <w:color w:val="000000"/>
          <w:sz w:val="18"/>
          <w:szCs w:val="18"/>
          <w:lang w:eastAsia="ru-RU"/>
        </w:rPr>
        <w:t> Градостроительное зонирование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1.4.3. Границы территориальных зон устанавливаются с учётом: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определённых градостроительным кодексом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сложившейся планировки территории и существующего землепользования;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планируемых изменений границ земель различных категорий; (изменения в соответствии с ФЗ 41 от 20.03.2011 г).</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предотвращение возможности причинения вреда объектам капитального строительства, расположенным на смежных земельных участках.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1.4.4. Границы территориальных зон установлены по: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линиям магистралей, улиц, проездов, разделяющим транспортные потоки противоположных направлений;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границам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границам населённых пунктов в пределах муниципальных образований;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границам муниципальных образований;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естественным границам природных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иным границам.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1.4.6. Зонирование произведено в следующей последовательности: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зонирование территории по функциональному назначению, являющееся базовым;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зонирование территории по характеру и степени освоенности;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остальным видам зонирования.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1.4.7. В соответствии с градостроительным зонированием муниципального образования «Бунинский  сельсовет» установлены территориальные зоны и зоны с особыми условиями использования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схема градостроительного зонирования территории муниципального образования в масштабе 1:25 000;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схема границ зон с особыми условиями использования территории муниципального образования 1:25 000.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границы предоставленных под строительство земельных участков, определённые документами на землепользование;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красные линии;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границы охранных зон, зафиксированные в утверждённой градостроительной документации;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поперечные профили улиц (при необходимости).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1.5. </w:t>
      </w:r>
      <w:r w:rsidRPr="000C78B1">
        <w:rPr>
          <w:rFonts w:ascii="Tahoma" w:eastAsia="Times New Roman" w:hAnsi="Tahoma" w:cs="Tahoma"/>
          <w:b/>
          <w:bCs/>
          <w:color w:val="000000"/>
          <w:sz w:val="18"/>
          <w:szCs w:val="18"/>
          <w:lang w:eastAsia="ru-RU"/>
        </w:rPr>
        <w:t> Состав градостроительных регламентов.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1.5.1. Градостроительные регламенты приведены в части III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0C78B1" w:rsidRPr="000C78B1" w:rsidRDefault="000C78B1" w:rsidP="000C78B1">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8B1" w:rsidRPr="000C78B1" w:rsidRDefault="000C78B1" w:rsidP="000C78B1">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0C78B1" w:rsidRPr="000C78B1" w:rsidRDefault="000C78B1" w:rsidP="000C78B1">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предназначенные для размещения линейных объектов и (или) занятые линейными объектами; (изменения ФЗ от20.03. 2011 №41 к ГК);</w:t>
      </w:r>
    </w:p>
    <w:p w:rsidR="000C78B1" w:rsidRPr="000C78B1" w:rsidRDefault="000C78B1" w:rsidP="000C78B1">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предоставленных для добычи полезных ископаемых.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Данное право реализуется путём подачи правообладателем земельного участка или объекта капитального строительства заявления на имя Главы Солнцевского района Курской области (далее – Главы муниципального образования), на рассмотрение, далее готовится проект решения согласно действующих правил землепользования и застройки и глава муниципального образования утверждает.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 предельные (минимальные и (или) максимальные) размеры земельных участков, в том числе их площадь;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Администрация Солнцевского района Курской области (далее - 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1.6. </w:t>
      </w:r>
      <w:r w:rsidRPr="000C78B1">
        <w:rPr>
          <w:rFonts w:ascii="Tahoma" w:eastAsia="Times New Roman" w:hAnsi="Tahoma" w:cs="Tahoma"/>
          <w:b/>
          <w:bCs/>
          <w:color w:val="000000"/>
          <w:sz w:val="18"/>
          <w:szCs w:val="18"/>
          <w:lang w:eastAsia="ru-RU"/>
        </w:rPr>
        <w:t> Использование земельных участков и объектов капитального строительства, не соответствующих градостроительным регламентам.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образования может быть придан статус несоответствующих требованиям градостроительного регламента.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1.7. </w:t>
      </w:r>
      <w:r w:rsidRPr="000C78B1">
        <w:rPr>
          <w:rFonts w:ascii="Tahoma" w:eastAsia="Times New Roman" w:hAnsi="Tahoma" w:cs="Tahoma"/>
          <w:b/>
          <w:bCs/>
          <w:color w:val="000000"/>
          <w:sz w:val="18"/>
          <w:szCs w:val="18"/>
          <w:lang w:eastAsia="ru-RU"/>
        </w:rPr>
        <w:t> Открытость и доступность информации о землепользовании и застройке.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1.7.2. Администрация муниципального образования обеспечивает возможность ознакомления с настоящими Правилами посредством:</w:t>
      </w:r>
    </w:p>
    <w:p w:rsidR="000C78B1" w:rsidRPr="000C78B1" w:rsidRDefault="000C78B1" w:rsidP="000C78B1">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публикации Правил, размещения на официальном сайте Администрации муниципального образования и официальном сайте Администрации Бунинского сельсовета Солнцевского района Курской области, а также на информационных стендах, установленных в общедоступных местах и в соответствии с Уставом муниципального образования;</w:t>
      </w:r>
    </w:p>
    <w:p w:rsidR="000C78B1" w:rsidRPr="000C78B1" w:rsidRDefault="000C78B1" w:rsidP="000C78B1">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0C78B1" w:rsidRPr="000C78B1" w:rsidRDefault="000C78B1" w:rsidP="000C78B1">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1.7.3. Граждане имеют право участвовать в принятии решений по вопросам землепользования и застройки в соответствии с законодательством.</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2.  Положения о регулировании землепользования и застройки органами местного самоуправления.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2.1. </w:t>
      </w:r>
      <w:r w:rsidRPr="000C78B1">
        <w:rPr>
          <w:rFonts w:ascii="Tahoma" w:eastAsia="Times New Roman" w:hAnsi="Tahoma" w:cs="Tahoma"/>
          <w:b/>
          <w:bCs/>
          <w:color w:val="000000"/>
          <w:sz w:val="18"/>
          <w:szCs w:val="18"/>
          <w:lang w:eastAsia="ru-RU"/>
        </w:rPr>
        <w:t> Органы местного самоуправления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Солнцевского района Курской области, Администрация Солнцевского района Курской области (далее – Представительное Собрание муниципального района, исполнительно-распорядительный орган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2.1.2. Представительное собрание муниципального района:</w:t>
      </w:r>
    </w:p>
    <w:p w:rsidR="000C78B1" w:rsidRPr="000C78B1" w:rsidRDefault="000C78B1" w:rsidP="000C78B1">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утверждает Правила землепользования и застройки, изменения (дополнения) к ним;</w:t>
      </w:r>
    </w:p>
    <w:p w:rsidR="000C78B1" w:rsidRPr="000C78B1" w:rsidRDefault="000C78B1" w:rsidP="000C78B1">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2.1.3. Глава Солнцевского района Курской области (далее – Глава муниципального образования):</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решение о подготовке проекта Правил землепользования и застройки муниципального образования района и о проектах внесения в них изменений, путем издания постановления Администрации Солнцевского района Курской области;</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 путем издания постановления Администрации Солнцевского района Курской области;</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решение о направлении проектов Правил землепользования и застройки муниципальных образований района и проектов внесения в них изменений в Представительное собрание муниципального  района или об их отклонении, путем издания постановления Администрации Солнцевского района Курской области;</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путем издания постановления Администрации Солнцевского района Курской области;</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путем издания постановления Администрации Солнцевского района Курской области;</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утверждает проекты планировки территории и проекты межевания, градостроительные планы земельных участков на территории муниципальных образований, путем издания постановления Администрации Солнцевского района Курской области;</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правовыми актами муниципального района;</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решения о проведении публичных слушаний по проектам Правил землепользования и застройки муниципальных образований района и по проектам внесения в них изменений;</w:t>
      </w:r>
    </w:p>
    <w:p w:rsidR="000C78B1" w:rsidRPr="000C78B1" w:rsidRDefault="000C78B1" w:rsidP="000C78B1">
      <w:pPr>
        <w:numPr>
          <w:ilvl w:val="0"/>
          <w:numId w:val="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2.1.4. Администрация муниципального образования осуществляет свои полномочия по вопросам регулирования землепользования и застройки на территории поселения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0C78B1" w:rsidRPr="000C78B1" w:rsidRDefault="000C78B1" w:rsidP="000C78B1">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0C78B1" w:rsidRPr="000C78B1" w:rsidRDefault="000C78B1" w:rsidP="000C78B1">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принимает решения о резервировании и об изъятии земель на территории муниципальных образований для муниципальных нужд.</w:t>
      </w:r>
    </w:p>
    <w:p w:rsidR="000C78B1" w:rsidRPr="000C78B1" w:rsidRDefault="000C78B1" w:rsidP="000C78B1">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2.2. </w:t>
      </w:r>
      <w:r w:rsidRPr="000C78B1">
        <w:rPr>
          <w:rFonts w:ascii="Tahoma" w:eastAsia="Times New Roman" w:hAnsi="Tahoma" w:cs="Tahoma"/>
          <w:b/>
          <w:bCs/>
          <w:color w:val="000000"/>
          <w:sz w:val="18"/>
          <w:szCs w:val="18"/>
          <w:lang w:eastAsia="ru-RU"/>
        </w:rPr>
        <w:t> Комиссия по подготовке проекта Правил землепользования и застройки муниципального образования «Бунинский сельсовет»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2.2.1. Комиссия по подготовке проекта настоящих Правил является коллегиальным координационным органом при Администрации муниципального образования, созданным для организации подготовки проекта Правил землепользования и застройки муниципального образования,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муниципальных образований, а также иных вопросов в соответствии с Градостроительным кодексом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2.2.2. К компетенции Комиссии в соответствии с федеральным законодательством и настоящими Правилами относятся:</w:t>
      </w:r>
    </w:p>
    <w:p w:rsidR="000C78B1" w:rsidRPr="000C78B1" w:rsidRDefault="000C78B1" w:rsidP="000C78B1">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координация деятельности Администрации муниципального образования в области разработки настоящих Правил;</w:t>
      </w:r>
    </w:p>
    <w:p w:rsidR="000C78B1" w:rsidRPr="000C78B1" w:rsidRDefault="000C78B1" w:rsidP="000C78B1">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обеспечение подготовки настоящих Правил;</w:t>
      </w:r>
    </w:p>
    <w:p w:rsidR="000C78B1" w:rsidRPr="000C78B1" w:rsidRDefault="000C78B1" w:rsidP="000C78B1">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рассмотрение проекта настоящих Правил;</w:t>
      </w:r>
    </w:p>
    <w:p w:rsidR="000C78B1" w:rsidRPr="000C78B1" w:rsidRDefault="000C78B1" w:rsidP="000C78B1">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или об отклонении таких предложений согласно части I настоящих Правил;</w:t>
      </w:r>
    </w:p>
    <w:p w:rsidR="000C78B1" w:rsidRPr="000C78B1" w:rsidRDefault="000C78B1" w:rsidP="000C78B1">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2.3. </w:t>
      </w:r>
      <w:r w:rsidRPr="000C78B1">
        <w:rPr>
          <w:rFonts w:ascii="Tahoma" w:eastAsia="Times New Roman" w:hAnsi="Tahoma" w:cs="Tahoma"/>
          <w:b/>
          <w:bCs/>
          <w:color w:val="000000"/>
          <w:sz w:val="18"/>
          <w:szCs w:val="18"/>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организации местного самоуправления в Российской Федерации», Уставом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муниципального образования.</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3.1. </w:t>
      </w:r>
      <w:r w:rsidRPr="000C78B1">
        <w:rPr>
          <w:rFonts w:ascii="Tahoma" w:eastAsia="Times New Roman" w:hAnsi="Tahoma" w:cs="Tahoma"/>
          <w:b/>
          <w:bCs/>
          <w:color w:val="000000"/>
          <w:sz w:val="18"/>
          <w:szCs w:val="18"/>
          <w:lang w:eastAsia="ru-RU"/>
        </w:rPr>
        <w:t> Общий порядок изменения видов разрешенного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3.1.1. Землепользование и застройка земельных участков на территории муниципального образования «Бунинский  сельсовет» Солнцевского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видами разрешенного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«Бунинский  сельсовет» Солнцевского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этом более строгие требования, относящиеся к одному и тому же параметру, поглощают более мягкие.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«Бунинский  сельсовет»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4.  Положения о подготовке документации по планировке территории органами местного самоуправления.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4.1. </w:t>
      </w:r>
      <w:r w:rsidRPr="000C78B1">
        <w:rPr>
          <w:rFonts w:ascii="Tahoma" w:eastAsia="Times New Roman" w:hAnsi="Tahoma" w:cs="Tahoma"/>
          <w:b/>
          <w:bCs/>
          <w:color w:val="000000"/>
          <w:sz w:val="18"/>
          <w:szCs w:val="18"/>
          <w:lang w:eastAsia="ru-RU"/>
        </w:rPr>
        <w:t> Работы по формированию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Земельные участки являются сформированными как объекты недвижимости, если они стоят на кадастровом учете.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4.1.3. Подготовительные работы по формированию земельных участков могут проводиться по инициативе и за счет средств:</w:t>
      </w:r>
    </w:p>
    <w:p w:rsidR="000C78B1" w:rsidRPr="000C78B1" w:rsidRDefault="000C78B1" w:rsidP="000C78B1">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бюджета муниципального образования  «Бунинский   сельсовет» Солнцевского  района Курской области;</w:t>
      </w:r>
    </w:p>
    <w:p w:rsidR="000C78B1" w:rsidRPr="000C78B1" w:rsidRDefault="000C78B1" w:rsidP="000C78B1">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бюджета муниципального района «Солнцевский  район» Курской области;</w:t>
      </w:r>
    </w:p>
    <w:p w:rsidR="000C78B1" w:rsidRPr="000C78B1" w:rsidRDefault="000C78B1" w:rsidP="000C78B1">
      <w:pPr>
        <w:numPr>
          <w:ilvl w:val="0"/>
          <w:numId w:val="10"/>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Статья 4.2. </w:t>
      </w:r>
      <w:r w:rsidRPr="000C78B1">
        <w:rPr>
          <w:rFonts w:ascii="Tahoma" w:eastAsia="Times New Roman" w:hAnsi="Tahoma" w:cs="Tahoma"/>
          <w:b/>
          <w:bCs/>
          <w:color w:val="000000"/>
          <w:sz w:val="18"/>
          <w:szCs w:val="18"/>
          <w:lang w:eastAsia="ru-RU"/>
        </w:rPr>
        <w:t> Общие положения о документации по планировке территории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4.2.1. Состав и содержание документации по планировке территории муниципального образования «Бунинский  сельсовет» Солнцевского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4.2.2. Порядок подготовки и согласования документации по планировке территории муниципального образования «Бунинский  сельсовет» Солнцевского  района в части проектов планировки и проектов межевания территорий, подготовка, которой осуществляется на основании решений Администрации муниципального образования, определяется Градостроительным кодексом Российской Федерации, законами Курской области и муниципальными правовыми актами муниципального района « Солнцевский  район»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необходимы установление, изменение или отмена красных линий;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планируются строительство, реконструкция линейного объекта (за исключением случаев, установленных федеральным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4.2.6. Проект планировки территории является основой для подготовки проекта межевания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4.2.7 Подготовка документации по планировке территории осуществляется в соответствии с материалами и результатами инженерных изысканий.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Инженерные изыскания для подготовки документации по планировке территории выполняются в целях получения: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4.3 Особенности подготовки документации по планировке территории, разрабатываемой на основании решения Администрации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Бунинского   сельсовета, размещение линейных объектов осуществляется в соответствии с Генеральным планом Бунинского   сельсовета, на основе настоящих правил землепользования и застройки, исключительно посредством разработки документации по планировке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4.3.2. Решение о подготовке документации по планировке территории принимается Администрацией Солнцевского  района Курской области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4.3.4. Решения о подготовке документации по планировке территории принимаются самостоятельно: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лицами, указанными в </w:t>
      </w:r>
      <w:hyperlink r:id="rId5" w:history="1">
        <w:r w:rsidRPr="000C78B1">
          <w:rPr>
            <w:rFonts w:ascii="Tahoma" w:eastAsia="Times New Roman" w:hAnsi="Tahoma" w:cs="Tahoma"/>
            <w:color w:val="33A6E3"/>
            <w:sz w:val="18"/>
            <w:szCs w:val="18"/>
            <w:u w:val="single"/>
            <w:lang w:eastAsia="ru-RU"/>
          </w:rPr>
          <w:t>части 3 статьи 46.9 Градостроительного кодекса</w:t>
        </w:r>
      </w:hyperlink>
      <w:r w:rsidRPr="000C78B1">
        <w:rPr>
          <w:rFonts w:ascii="Tahoma" w:eastAsia="Times New Roman" w:hAnsi="Tahoma" w:cs="Tahoma"/>
          <w:color w:val="000000"/>
          <w:sz w:val="18"/>
          <w:szCs w:val="18"/>
          <w:lang w:eastAsia="ru-RU"/>
        </w:rPr>
        <w:t>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случаях, предусмотренных пунктом 4.3.4 настоящей статьи ,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Солнцевского  района Курской области свои предложения о порядке, сроках подготовки и содержании документации по планировке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4.3.6.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 результатам проверки комиссия принимает соответствующее решение о направлении документации по планировке территории Главе муниципального  района или об отклонении такой документации и о направлении ее на доработку.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4.3.8.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Солнцевского  района и главой 5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4.4. Порядок подготовки градостроительных планов земельных участков.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иных случаях градостроительный план может быть подготовлен в виде отдельного документа.</w:t>
      </w: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4.4.2. В целях получения градостроительного плана земельного участка правообладатель земельного участка обращается с заявлением в Администрацию Солнцевского  района Курской области. Заявление о выдаче градостроительного плана земельного участка может быть подано заявителем через многофункциональный центр.</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5. Положения о проведении публичных слушаний по вопросам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5.1. Общие положения о публичных слушаниях по вопросам градостроительной деятельности.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xml:space="preserve">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района </w:t>
      </w:r>
      <w:r w:rsidRPr="000C78B1">
        <w:rPr>
          <w:rFonts w:ascii="Tahoma" w:eastAsia="Times New Roman" w:hAnsi="Tahoma" w:cs="Tahoma"/>
          <w:color w:val="000000"/>
          <w:sz w:val="18"/>
          <w:szCs w:val="18"/>
          <w:lang w:eastAsia="ru-RU"/>
        </w:rPr>
        <w:lastRenderedPageBreak/>
        <w:t>«Солнцевский  район» Курской области, настоящими Правилами, а также муниципальными правовыми актами муниципального района « Солнцевский  район»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внесения изменений в настоящие Правила;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а) проектов планировки территорий, содержащих в своем составе проекты межевания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 проектов планировки территорий, не содержащих в своем составе проектов межевания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предоставления разрешений на отклонения от предельных параметров разрешенного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5.1.5. Органами, уполномоченными на проведение публичных слушаний по вопросам градостроительной деятельности, являются: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комиссия по подготовке проекта Правил землепользования и застройки муниципального образования «Бунинский сельсовет»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комиссия по проведению публичных слушаний по вопросам градостроительной деятельности (в остальных случаях).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5.1.6.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5.1.11. Публичные слушания не проводятся в выходные и праздничные дни, а в рабочие дни - позднее 18 часов.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5.1.12.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5.1.13.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Солнцевского  района Курской области, физические и юридические лица, подготовившие проекты документов, заявлений по вопросам, требующим проведения публичных слушаний.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5.2. Порядок проведения публичных слушаний по вопросам градостроительной деятельности.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5.2.1. Решение о назначении публичных слушаний принимает Глава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случае заключения Соглашения о делегировании полномочий по организации и проведению публичных слушаний в муниципальном образовании, Решение о назначении публичных слушаний принимает Глава Бунинского   сельсовета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официальных сайтах Администрации Солнцевского района Курской области, Администрации Бунинского   сельсовета Солнцевского  района Курской области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5.2.3. В ходе проведения публичных слушаний ведется протокол, который оформляется в 2 экземплярах.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5.2.4. С учетом положений протокола орган, проводивший публичные слушания, подготавливает заключение о результатах публичных слушаний.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Солнцевского  района Курской области, Администрации Бунинского   сельсовета Солнцевского  района Курской области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случае проведения публичных слушаний муниципальным образованием «Бунинский  сельсовет» – Главе поселения.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5.3  Особенности проведения публичных слушаний по внесению изменений в настоящие Правила.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«Солнцевский район» Курской области,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5.3.3. Глава Солнцевского  района Курской области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5.3.5. Участниками публичных слушаний по проекту о внесении изменений в настоящие Правила являются жители Бунинского   сельсовета Солнцевского  района, правообладатели земельных участков и объектов капитального строительства, расположенных в населенных пунктах Бунинского   сельсовета Солнцевского  района, иные заинтересованные лица.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Бунинского   сельсовета Солнцевского  района в сети «Интернет» и Администрации Солнцевского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случае, когда проект подготовлен по инициативе органа местного самоуправления, Комиссия также: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обеспечивает доработку проекта о внесении изменений в настоящие Правила по результатам публичных слушаний;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подготавливает комплект документов и направляет его Главе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случае, когда проект предложений подготовлен по инициативе заинтересованных физических и юридических лиц, Комиссия: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подготавливает комплект документов и направляет его Главе муниципального  района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5.3.7. Глава муниципального  района с учетом представленных ему документов в установленные законодательством сроки принимает одно из двух решений: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о направлении проекта о внесении изменений в настоящие Правила в Представительное собрание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об отклонении проекта.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В случае если Главой муниципального  района принято решении о направлении в Представительное собрание муниципального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Представительное собрание муниципального  района по результатам рассмотрения документов, представленных Главой муниципального  района, может принять одно из следующих решений: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утвердить изменения в настоящие Правила;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отклонить изменения в настоящие Правила и направить их Главе муниципального  района на доработку в соответствии с результатами публичных слушаний по указанному проекту.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5.3.8. Утвержденные изменения в настоящие Правила: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Бунинского   сельсовета и Солнцевского  района в сети «Интернет»;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в соответствии с требованиями части 2 статьи 57 Градостроительного кодекса Российской Федерации подлежат: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а) в течение семи дней со дня утверждения - направлению в орган местного самоуправления муниципального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5.4  Внесение изменений в правила землепользования и застройки</w:t>
      </w:r>
      <w:r w:rsidRPr="000C78B1">
        <w:rPr>
          <w:rFonts w:ascii="Tahoma" w:eastAsia="Times New Roman" w:hAnsi="Tahoma" w:cs="Tahoma"/>
          <w:color w:val="000000"/>
          <w:sz w:val="18"/>
          <w:szCs w:val="18"/>
          <w:lang w:eastAsia="ru-RU"/>
        </w:rPr>
        <w:t>.</w:t>
      </w: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5.4.2. Основаниями для рассмотрения Главой муниципального  района вопроса о внесении изменений в Правила застройки являются: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Положения федерального законодательства, обязывающие внести изменения в правила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Внесение изменений в генеральный план поселения;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Поступление предложений об изменении границ территориальных зон, изменении градостроительных регламентов.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5.4.3. Предложения о внесении изменений в Правила направляются в Комиссию по подготовке проекта Правил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органами местного самоуправления Солнцевского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«Бунинский  сельсовет»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Бунинского   сельсовета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5.4.5. Глава муниципального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6. Положения о регулировании иных вопросов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6.1. Утверждение красных линий.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xml:space="preserve">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w:t>
      </w:r>
      <w:r w:rsidRPr="000C78B1">
        <w:rPr>
          <w:rFonts w:ascii="Tahoma" w:eastAsia="Times New Roman" w:hAnsi="Tahoma" w:cs="Tahoma"/>
          <w:color w:val="000000"/>
          <w:sz w:val="18"/>
          <w:szCs w:val="18"/>
          <w:lang w:eastAsia="ru-RU"/>
        </w:rPr>
        <w:lastRenderedPageBreak/>
        <w:t>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6.1.3. Красные и другие линии градостроительного регулирования подлежат обязательному отражению и учету:</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документации по планировке территории и проектной документации;</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проектах инженерно-транспортных коммуникаций;</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инвентаризации земель;</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установлении границ землепользования;</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проектах территориального землеустройства;</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проектах межевания территорий;</w:t>
      </w:r>
    </w:p>
    <w:p w:rsidR="000C78B1" w:rsidRPr="000C78B1" w:rsidRDefault="000C78B1" w:rsidP="000C78B1">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установлении границ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6.1.4. Красные линии разрабатываются, согласовываются и утверждаются в составе документации по планировке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Корректировка красных линий застройки может осуществляться на основании правового акта Администрации Бунинского   сельсовета Солнцевского  района:</w:t>
      </w:r>
    </w:p>
    <w:p w:rsidR="000C78B1" w:rsidRPr="000C78B1" w:rsidRDefault="000C78B1" w:rsidP="000C78B1">
      <w:pPr>
        <w:numPr>
          <w:ilvl w:val="0"/>
          <w:numId w:val="1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связи с изменением градостроительной ситуации в результате необходимости проведения реконструкции сложившейся застройки;</w:t>
      </w:r>
    </w:p>
    <w:p w:rsidR="000C78B1" w:rsidRPr="000C78B1" w:rsidRDefault="000C78B1" w:rsidP="000C78B1">
      <w:pPr>
        <w:numPr>
          <w:ilvl w:val="0"/>
          <w:numId w:val="12"/>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связи с изменением категории (пропускной способности) улиц и дорог.</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6.2 Установление публичных сервитутов.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6.2.1. Администрация Солнцевского  района Курской области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6.2.2.  Публичные сервитуты устанавливаются для: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размещения на земельном участке межевых и геодезических знаков и подъездов к ним;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проведения дренажных работ на земельном участке;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забора (изъятия) водных ресурсов из водных объектов и водопоя;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прогона сельскохозяйственных животных через земельный участок;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8) использования земельного участка в целях охоты, рыболовства, аквакультуры (рыбоводства);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 временного пользования земельным участком в целях проведения изыскательских, исследовательских и других работ.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6.2.4. Сервитут может быть срочным или постоянным.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6.2.6. Порядок установления публичных сервитутов устанавливается нормативными правовыми актами органов местного самоуправления Солнцевского  района в соответствии с Земельным и Гражданским кодексами Российской Федерации.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6.3.2. Принятие решения об изъятии земельных участков для государственных или муниципальных нужд в целях, не предусмотренных </w:t>
      </w:r>
      <w:hyperlink r:id="rId6" w:anchor="dst1286" w:history="1">
        <w:r w:rsidRPr="000C78B1">
          <w:rPr>
            <w:rFonts w:ascii="Tahoma" w:eastAsia="Times New Roman" w:hAnsi="Tahoma" w:cs="Tahoma"/>
            <w:color w:val="33A6E3"/>
            <w:sz w:val="18"/>
            <w:szCs w:val="18"/>
            <w:u w:val="single"/>
            <w:lang w:eastAsia="ru-RU"/>
          </w:rPr>
          <w:t>пунктом 6.3.1</w:t>
        </w:r>
      </w:hyperlink>
      <w:r w:rsidRPr="000C78B1">
        <w:rPr>
          <w:rFonts w:ascii="Tahoma" w:eastAsia="Times New Roman" w:hAnsi="Tahoma" w:cs="Tahoma"/>
          <w:color w:val="000000"/>
          <w:sz w:val="18"/>
          <w:szCs w:val="18"/>
          <w:lang w:eastAsia="ru-RU"/>
        </w:rPr>
        <w:t>. настоящей статьи, должно быть обосновано: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международным договором Российской Федерации (в случае изъятия земельных участков для выполнения международного договора);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7" w:anchor="dst1280" w:history="1">
        <w:r w:rsidRPr="000C78B1">
          <w:rPr>
            <w:rFonts w:ascii="Tahoma" w:eastAsia="Times New Roman" w:hAnsi="Tahoma" w:cs="Tahoma"/>
            <w:color w:val="33A6E3"/>
            <w:sz w:val="18"/>
            <w:szCs w:val="18"/>
            <w:u w:val="single"/>
            <w:lang w:eastAsia="ru-RU"/>
          </w:rPr>
          <w:t>статьей 56.2</w:t>
        </w:r>
      </w:hyperlink>
      <w:r w:rsidRPr="000C78B1">
        <w:rPr>
          <w:rFonts w:ascii="Tahoma" w:eastAsia="Times New Roman" w:hAnsi="Tahoma" w:cs="Tahoma"/>
          <w:color w:val="000000"/>
          <w:sz w:val="18"/>
          <w:szCs w:val="18"/>
          <w:lang w:eastAsia="ru-RU"/>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8" w:anchor="dst1299" w:history="1">
        <w:r w:rsidRPr="000C78B1">
          <w:rPr>
            <w:rFonts w:ascii="Tahoma" w:eastAsia="Times New Roman" w:hAnsi="Tahoma" w:cs="Tahoma"/>
            <w:color w:val="33A6E3"/>
            <w:sz w:val="18"/>
            <w:szCs w:val="18"/>
            <w:u w:val="single"/>
            <w:lang w:eastAsia="ru-RU"/>
          </w:rPr>
          <w:t>пункте 1 статьи 56.4</w:t>
        </w:r>
      </w:hyperlink>
      <w:r w:rsidRPr="000C78B1">
        <w:rPr>
          <w:rFonts w:ascii="Tahoma" w:eastAsia="Times New Roman" w:hAnsi="Tahoma" w:cs="Tahoma"/>
          <w:color w:val="000000"/>
          <w:sz w:val="18"/>
          <w:szCs w:val="18"/>
          <w:lang w:eastAsia="ru-RU"/>
        </w:rPr>
        <w:t> Земельного Кодекса.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9" w:anchor="dst1299" w:history="1">
        <w:r w:rsidRPr="000C78B1">
          <w:rPr>
            <w:rFonts w:ascii="Tahoma" w:eastAsia="Times New Roman" w:hAnsi="Tahoma" w:cs="Tahoma"/>
            <w:color w:val="33A6E3"/>
            <w:sz w:val="18"/>
            <w:szCs w:val="18"/>
            <w:u w:val="single"/>
            <w:lang w:eastAsia="ru-RU"/>
          </w:rPr>
          <w:t>пункте 1 статьи 56.4</w:t>
        </w:r>
      </w:hyperlink>
      <w:r w:rsidRPr="000C78B1">
        <w:rPr>
          <w:rFonts w:ascii="Tahoma" w:eastAsia="Times New Roman" w:hAnsi="Tahoma" w:cs="Tahoma"/>
          <w:color w:val="000000"/>
          <w:sz w:val="18"/>
          <w:szCs w:val="18"/>
          <w:lang w:eastAsia="ru-RU"/>
        </w:rPr>
        <w:t> Земельного Кодекса, изъятие таких земельных участков осуществляется по ходатайству указанных организаций.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6.4  Условия принятия решений по резервированию земельных участков для реализации муниципальных нужд.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6.4.1. Порядок резервирования земельных участков для реализации муниципальных нужд определяется земельным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органов местного самоуправления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6.5. Благоустройство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6.5.1. Элементами благоустройства земельных участков, предоставляемых физическим и юридическим лицам, являются:</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вертикальная планировка;</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покрытия территорий (улиц, площадей, набережных, внутриквартальных, в том числе внутридворовых пространств);</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подпорные стенки, спуски, лестницы;</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парапеты, ограды, технические ограждения;</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беседки и навесы;</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оборудование для детских, спортивных и иных игровых площадок;</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светильники, пункты связи, иное оборудование;</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произведения монументально-декоративного искусства (скульптуры, обелиски, стелы и др.);</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памятные доски;</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декоративные устройства, в том числе фонтаны, бассейны, цветники, растения в кадках и др.;</w:t>
      </w:r>
    </w:p>
    <w:p w:rsidR="000C78B1" w:rsidRPr="000C78B1" w:rsidRDefault="000C78B1" w:rsidP="000C78B1">
      <w:pPr>
        <w:numPr>
          <w:ilvl w:val="0"/>
          <w:numId w:val="1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другие.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6.5.2. Порядок установки монументов, памятников и памятных знаков на территории Бунинского   сельсовета Солнцевского  района утверждается решением Собранием депутатов Бунинского   сельсовета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6.5.3. Требования к комплексному благоустройству микрорайонов и дворовых территорий муниципального образования «Бунинский  сельсовет» Солнцевского  района устанавливаются в соответствии с действующим законодательством и Правилами благоустройства (реквизиты).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6.5.4. Рекламные, рекламно-информационные конструкции на территории Бунинского   сельсовета Солнцевского  района размещаются в порядке, определенном федеральным законодательством.</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7. Заключительные положения.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7.1</w:t>
      </w:r>
      <w:r w:rsidRPr="000C78B1">
        <w:rPr>
          <w:rFonts w:ascii="Tahoma" w:eastAsia="Times New Roman" w:hAnsi="Tahoma" w:cs="Tahoma"/>
          <w:color w:val="000000"/>
          <w:sz w:val="18"/>
          <w:szCs w:val="18"/>
          <w:lang w:eastAsia="ru-RU"/>
        </w:rPr>
        <w:t> Правила землепользования и застройки муниципального образования «Бунинский  сельсовет» Солнцевского  района вступают в силу со дня их официального опубликования (обнародования).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7.2.</w:t>
      </w:r>
      <w:r w:rsidRPr="000C78B1">
        <w:rPr>
          <w:rFonts w:ascii="Tahoma" w:eastAsia="Times New Roman" w:hAnsi="Tahoma" w:cs="Tahoma"/>
          <w:color w:val="000000"/>
          <w:sz w:val="18"/>
          <w:szCs w:val="18"/>
          <w:lang w:eastAsia="ru-RU"/>
        </w:rPr>
        <w:t>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7.3. Общие положения, относящиеся к ранее возникшим правам.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7.3.1. Принятые до введения в действие настоящих Правил, муниципальные правовые акты муниципального образования «Бунинский   сельсовет» Солнцевского  района по вопросам землепользования и застройки применяются в части, не противоречащей настоящим Правилам.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7.3.2.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7.3.4.Выдача разрешений на строительство на земельных участках, указанных в части 7.3.2, может осуществляться только при проведении видов разрешенного использования указанных земельных участков в соответствие с видами разрешенного использования, установленными градостроительным регламентом.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7.3.5. В случае, если использование указанных в части 7.3.2 земельных участков и объектов капитального строительства продолжается и опасно для</w:t>
      </w:r>
      <w:r w:rsidRPr="000C78B1">
        <w:rPr>
          <w:rFonts w:ascii="Tahoma" w:eastAsia="Times New Roman" w:hAnsi="Tahoma" w:cs="Tahoma"/>
          <w:b/>
          <w:bCs/>
          <w:color w:val="000000"/>
          <w:sz w:val="18"/>
          <w:szCs w:val="18"/>
          <w:lang w:eastAsia="ru-RU"/>
        </w:rPr>
        <w:t> </w:t>
      </w:r>
      <w:r w:rsidRPr="000C78B1">
        <w:rPr>
          <w:rFonts w:ascii="Tahoma" w:eastAsia="Times New Roman" w:hAnsi="Tahoma" w:cs="Tahoma"/>
          <w:color w:val="000000"/>
          <w:sz w:val="18"/>
          <w:szCs w:val="18"/>
          <w:lang w:eastAsia="ru-RU"/>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7.5. Ответственность за нарушения Правил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7.5.1. Юридические и физические лица, виновные в нарушении Правил землепользования и застройки муниципального образования «Бунинский  сельсовет» Солнцевского  района, привлекаются к ответственности в установленном законодательством Российской Федерации и Курской области порядке.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ЧАСТЬ ВТОРАЯ</w:t>
      </w:r>
    </w:p>
    <w:p w:rsidR="000C78B1" w:rsidRPr="000C78B1" w:rsidRDefault="000C78B1" w:rsidP="000C78B1">
      <w:pPr>
        <w:shd w:val="clear" w:color="auto" w:fill="EEEEEE"/>
        <w:spacing w:after="0" w:line="240" w:lineRule="auto"/>
        <w:outlineLvl w:val="1"/>
        <w:rPr>
          <w:rFonts w:ascii="Tahoma" w:eastAsia="Times New Roman" w:hAnsi="Tahoma" w:cs="Tahoma"/>
          <w:b/>
          <w:bCs/>
          <w:color w:val="000000"/>
          <w:sz w:val="36"/>
          <w:szCs w:val="36"/>
          <w:lang w:eastAsia="ru-RU"/>
        </w:rPr>
      </w:pPr>
      <w:r w:rsidRPr="000C78B1">
        <w:rPr>
          <w:rFonts w:ascii="Tahoma" w:eastAsia="Times New Roman" w:hAnsi="Tahoma" w:cs="Tahoma"/>
          <w:b/>
          <w:bCs/>
          <w:color w:val="000000"/>
          <w:sz w:val="36"/>
          <w:szCs w:val="36"/>
          <w:lang w:eastAsia="ru-RU"/>
        </w:rPr>
        <w:t>КАРТА (СХЕМА) ГРАДОСТРОИТЕЛЬНОГО ЗОНИРОВАНИЯ</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lastRenderedPageBreak/>
        <w:t>Глава 8. Градостроительное зонирование.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8.1. Градостроительное зонирование.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Территориальные зоны – зоны, для которых в Правилах определены границы и установлены градостроительные регламенты.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Градостроительное зонирование территории Бунинского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возможность сочетания в одной территориальной зоне различных видов планируемого использования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учёт функциональных зон и параметров их планируемого развития, определённых генеральным планом Бунинского   сельсовета;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учёт сложившейся планировки территории и существующего землепользования;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учёт планируемых в генеральном плане сельского поселения изменений границ земель различных категорий;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предотвращения возможности причинения вреда объектам капитального строительства, расположенным на смежных земельных участках.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В настоящее время на территории Бунинского   сельсовета отсутствуют особо охраняемые природные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В настоящее время на территории Бунинского   сельсовета отсутствуют утверждённые зоны охраны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 На карте (схеме)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карте(схеме)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 Границы территориальных зон установлены по: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линиям магистралей, улиц, проездов, пешеходных путей;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красным линиям;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границам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границам населенных пунктов в пределах муниципальных образований;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естественным границам природных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иным границам.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8.2. Карта (схема) градостроительного зонирования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Перечень и наименования территориальных зон с присвоенными кодами приведены в соответствии с пунктом 2), части 9, ст. 35 ГрК РФ.</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На основе видов разрешённого использования земельных участков Классификатора для каждой территориальной зоны сформированы группы </w:t>
      </w:r>
      <w:r w:rsidRPr="000C78B1">
        <w:rPr>
          <w:rFonts w:ascii="Tahoma" w:eastAsia="Times New Roman" w:hAnsi="Tahoma" w:cs="Tahoma"/>
          <w:b/>
          <w:bCs/>
          <w:color w:val="000000"/>
          <w:sz w:val="18"/>
          <w:szCs w:val="18"/>
          <w:lang w:eastAsia="ru-RU"/>
        </w:rPr>
        <w:t>основных</w:t>
      </w:r>
      <w:r w:rsidRPr="000C78B1">
        <w:rPr>
          <w:rFonts w:ascii="Tahoma" w:eastAsia="Times New Roman" w:hAnsi="Tahoma" w:cs="Tahoma"/>
          <w:color w:val="000000"/>
          <w:sz w:val="18"/>
          <w:szCs w:val="18"/>
          <w:lang w:eastAsia="ru-RU"/>
        </w:rPr>
        <w:t>, </w:t>
      </w:r>
      <w:r w:rsidRPr="000C78B1">
        <w:rPr>
          <w:rFonts w:ascii="Tahoma" w:eastAsia="Times New Roman" w:hAnsi="Tahoma" w:cs="Tahoma"/>
          <w:b/>
          <w:bCs/>
          <w:color w:val="000000"/>
          <w:sz w:val="18"/>
          <w:szCs w:val="18"/>
          <w:lang w:eastAsia="ru-RU"/>
        </w:rPr>
        <w:t>условно разрешённых и вспомогательных </w:t>
      </w:r>
      <w:r w:rsidRPr="000C78B1">
        <w:rPr>
          <w:rFonts w:ascii="Tahoma" w:eastAsia="Times New Roman" w:hAnsi="Tahoma" w:cs="Tahoma"/>
          <w:color w:val="000000"/>
          <w:sz w:val="18"/>
          <w:szCs w:val="18"/>
          <w:lang w:eastAsia="ru-RU"/>
        </w:rPr>
        <w:t>видов разрешённого использования земельных участков и приведены соответствующие градостроительные регламенты.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Предельные размеры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Минимальный отступ от границ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Предельное количество этажей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Предельная высота зданий;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5. Максимальный процент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Иные показатели.</w:t>
      </w: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8.3. Виды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На карте (схеме) отображены границы следующих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Жилые зоны – Ж (Ж1,Ж2);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общественно-деловые О (О1);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производственных, промышленных и коммунально-складских объектов П(П1);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инженерной и транспортной инфраструктур – ИТ (ИТ1,ИТ2,Т);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сельскохозяйственного использования – СХ (СХ1, СХ2);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специального назначения – С (С1);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рекреационного назначения – Р (Р1);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иного назначения – ИН(ИН).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«Бунинский  сельсовет» Солнцевского  района.</w:t>
      </w:r>
    </w:p>
    <w:p w:rsidR="000C78B1" w:rsidRPr="000C78B1" w:rsidRDefault="000C78B1" w:rsidP="000C78B1">
      <w:pPr>
        <w:shd w:val="clear" w:color="auto" w:fill="EEEEEE"/>
        <w:spacing w:after="0" w:line="240" w:lineRule="auto"/>
        <w:outlineLvl w:val="1"/>
        <w:rPr>
          <w:rFonts w:ascii="Tahoma" w:eastAsia="Times New Roman" w:hAnsi="Tahoma" w:cs="Tahoma"/>
          <w:b/>
          <w:bCs/>
          <w:color w:val="000000"/>
          <w:sz w:val="36"/>
          <w:szCs w:val="36"/>
          <w:lang w:eastAsia="ru-RU"/>
        </w:rPr>
      </w:pPr>
      <w:r w:rsidRPr="000C78B1">
        <w:rPr>
          <w:rFonts w:ascii="Tahoma" w:eastAsia="Times New Roman" w:hAnsi="Tahoma" w:cs="Tahoma"/>
          <w:b/>
          <w:bCs/>
          <w:color w:val="000000"/>
          <w:sz w:val="36"/>
          <w:szCs w:val="36"/>
          <w:lang w:eastAsia="ru-RU"/>
        </w:rPr>
        <w:t>ЧАСТЬ ТРЕТЬЯ</w:t>
      </w:r>
    </w:p>
    <w:p w:rsidR="000C78B1" w:rsidRPr="000C78B1" w:rsidRDefault="000C78B1" w:rsidP="000C78B1">
      <w:pPr>
        <w:shd w:val="clear" w:color="auto" w:fill="EEEEEE"/>
        <w:spacing w:after="0" w:line="240" w:lineRule="auto"/>
        <w:outlineLvl w:val="1"/>
        <w:rPr>
          <w:rFonts w:ascii="Tahoma" w:eastAsia="Times New Roman" w:hAnsi="Tahoma" w:cs="Tahoma"/>
          <w:b/>
          <w:bCs/>
          <w:color w:val="000000"/>
          <w:sz w:val="36"/>
          <w:szCs w:val="36"/>
          <w:lang w:eastAsia="ru-RU"/>
        </w:rPr>
      </w:pPr>
      <w:r w:rsidRPr="000C78B1">
        <w:rPr>
          <w:rFonts w:ascii="Tahoma" w:eastAsia="Times New Roman" w:hAnsi="Tahoma" w:cs="Tahoma"/>
          <w:b/>
          <w:bCs/>
          <w:color w:val="000000"/>
          <w:sz w:val="36"/>
          <w:szCs w:val="36"/>
          <w:lang w:eastAsia="ru-RU"/>
        </w:rPr>
        <w:t>ГРАДОСТРОИТЕЛЬНЫЕ РЕГЛАМЕНТЫ</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9. Градостроительные регламенты.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«Бунинский  сельсовет»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«Бунинский  сельсовет» Солнцевского  района установлены следующие территориальные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Жилые зоны – Ж (Ж1,Ж2);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общественно-деловые О (О1);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производственных, промышленных и коммунально-складских объектов П(П1);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инженерной и транспортной инфраструктур – ИТ (ИТ1,ИТ2,Т);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сельскохозяйственного использования – СХ (СХ1, СХ2);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Зоны специального назначения – С (С1);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рекреационного назначения – Р (Р1);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Зона иного назначения – ИН(ИН).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9.2.2.  Градостроительные регламенты, относящиеся к каждой территориальной зоне, приведены в части III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минимальная площадь земельных участков;</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коэффициент застройки и коэффициент использования территории;</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минимальные отступы зданий, строений, сооружений от границ земельных участков;</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максимальные выступы за красную линию частей зданий, строений, сооружений;</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высота зданий, строений, сооружений на территории земельных участков;</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максимальное количество жилых блоков малоэтажной индивидуальной жилой застройки (для домов блокированной застройки);</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минимальная доля озелененной территории земельных участков;</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минимальное количество машино-мест для хранения индивидуального автотранспорта на территории земельных участков;</w:t>
      </w:r>
    </w:p>
    <w:p w:rsidR="000C78B1" w:rsidRPr="000C78B1" w:rsidRDefault="000C78B1" w:rsidP="000C78B1">
      <w:pPr>
        <w:numPr>
          <w:ilvl w:val="0"/>
          <w:numId w:val="1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высота ограждений земельных участков жилой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Бунинского   сельсовета Солнцевского  района в установленном порядке.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9.4. Вспомогательные виды разрешенного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проезды общего пользования;</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благоустроенные, в том числе озелененные территории, детские площадки, площадки для отдыха, спортивных занятий;</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сады, скверы, бульвары;</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площадки хозяйственные, в том числе площадки для мусоросборников и выгула собак;</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общественные туалеты;</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0C78B1" w:rsidRPr="000C78B1" w:rsidRDefault="000C78B1" w:rsidP="000C78B1">
      <w:pPr>
        <w:numPr>
          <w:ilvl w:val="0"/>
          <w:numId w:val="1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Перечень вспомогательных видов использования не является закрытым.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9.5. Минимальная площадь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9.5.2. Минимальные площади земельных участков для многоквартирных жилых домов рассчитываются по формуле: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где S - общая площадь жилых помещений;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Y - удельный показатель земельной доли, приходящийся на 1 кв. м общей площади жилых помещений.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где Y з. д. - показатель земельной доли при 18 кв. м/чел., равный 0,92;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H - расчетная жилищная обеспеченность.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9.6. Коэффициент застройки и коэффициент использования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9.6.4.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9.6.5. Общая (суммарная) площадь зданий определяется как сумма общей площади зданий, сооружений, в том числе и подземных.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9.7. Минимальные отступы зданий, строений, сооружений от границ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9.7.2. Минимальные отступы от границ земельных участков до стен зданий, строений, сооружений принимаются равными 3 метрам.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прочих зданий - не нормируется.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9.8. Максимальные выступы за красную линию частей зданий, строений,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lastRenderedPageBreak/>
        <w:t>Статья 9.9. Максимальная высота зданий, строений,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9.9.3. Максимальная высота зданий, строений, сооружений установлена Правилами с учетом: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максимальной этажности застройки в границах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видов разрешенного использования в границах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9.9.4. Максимальная высота зданий и сооружений определяется градостроительным регламентом территориальных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9.10. Минимальная доля озелененной территории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9.10.2. Озелененная территория земельного участка может быть оборудована: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площадками для отдыха взрослых, детскими площадками;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открытыми спортивными площадками;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площадками для выгула собак;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грунтовыми пешеходными дорожками;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малыми архитектурными формами;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другими подобными объектами.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Минимально допустимая площадь озелененной территории земельных участков.</w:t>
      </w:r>
    </w:p>
    <w:tbl>
      <w:tblPr>
        <w:tblW w:w="17372" w:type="dxa"/>
        <w:tblCellSpacing w:w="0" w:type="dxa"/>
        <w:tblCellMar>
          <w:left w:w="0" w:type="dxa"/>
          <w:right w:w="0" w:type="dxa"/>
        </w:tblCellMar>
        <w:tblLook w:val="04A0" w:firstRow="1" w:lastRow="0" w:firstColumn="1" w:lastColumn="0" w:noHBand="0" w:noVBand="1"/>
      </w:tblPr>
      <w:tblGrid>
        <w:gridCol w:w="878"/>
        <w:gridCol w:w="7545"/>
        <w:gridCol w:w="8949"/>
      </w:tblGrid>
      <w:tr w:rsidR="000C78B1" w:rsidRPr="000C78B1" w:rsidTr="000C78B1">
        <w:trPr>
          <w:tblHeader/>
          <w:tblCellSpacing w:w="0" w:type="dxa"/>
        </w:trPr>
        <w:tc>
          <w:tcPr>
            <w:tcW w:w="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 п/п</w:t>
            </w:r>
          </w:p>
        </w:tc>
        <w:tc>
          <w:tcPr>
            <w:tcW w:w="21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Вид использования</w:t>
            </w:r>
          </w:p>
        </w:tc>
        <w:tc>
          <w:tcPr>
            <w:tcW w:w="25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Минимальная площадь озелененных территорий</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Многоквартирные жилые дома</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 квадратных метра на 100 кв. метров общей площади квартир в объекте капитального строительства на участке</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Скверы, бульвары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95% территории земельного участка при площади участка менее 1 га;</w:t>
            </w:r>
            <w:r w:rsidRPr="000C78B1">
              <w:rPr>
                <w:rFonts w:ascii="Times New Roman" w:eastAsia="Times New Roman" w:hAnsi="Times New Roman" w:cs="Times New Roman"/>
                <w:sz w:val="18"/>
                <w:szCs w:val="18"/>
                <w:lang w:eastAsia="ru-RU"/>
              </w:rPr>
              <w:br/>
              <w:t>90% - при площади от 1 до 5 га;</w:t>
            </w:r>
            <w:r w:rsidRPr="000C78B1">
              <w:rPr>
                <w:rFonts w:ascii="Times New Roman" w:eastAsia="Times New Roman" w:hAnsi="Times New Roman" w:cs="Times New Roman"/>
                <w:sz w:val="18"/>
                <w:szCs w:val="18"/>
                <w:lang w:eastAsia="ru-RU"/>
              </w:rPr>
              <w:br/>
              <w:t>85% - при площади от 5 до 20 га;</w:t>
            </w:r>
            <w:r w:rsidRPr="000C78B1">
              <w:rPr>
                <w:rFonts w:ascii="Times New Roman" w:eastAsia="Times New Roman" w:hAnsi="Times New Roman" w:cs="Times New Roman"/>
                <w:sz w:val="18"/>
                <w:szCs w:val="18"/>
                <w:lang w:eastAsia="ru-RU"/>
              </w:rPr>
              <w:br/>
              <w:t>80% - при площади свыше 20 га</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Парки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95% территории земельного участка при</w:t>
            </w:r>
            <w:r w:rsidRPr="000C78B1">
              <w:rPr>
                <w:rFonts w:ascii="Times New Roman" w:eastAsia="Times New Roman" w:hAnsi="Times New Roman" w:cs="Times New Roman"/>
                <w:sz w:val="18"/>
                <w:szCs w:val="18"/>
                <w:lang w:eastAsia="ru-RU"/>
              </w:rPr>
              <w:br/>
              <w:t>площади участка менее 1 га;</w:t>
            </w:r>
            <w:r w:rsidRPr="000C78B1">
              <w:rPr>
                <w:rFonts w:ascii="Times New Roman" w:eastAsia="Times New Roman" w:hAnsi="Times New Roman" w:cs="Times New Roman"/>
                <w:sz w:val="18"/>
                <w:szCs w:val="18"/>
                <w:lang w:eastAsia="ru-RU"/>
              </w:rPr>
              <w:br/>
              <w:t>90% - при площади от 1 до 5 га;</w:t>
            </w:r>
            <w:r w:rsidRPr="000C78B1">
              <w:rPr>
                <w:rFonts w:ascii="Times New Roman" w:eastAsia="Times New Roman" w:hAnsi="Times New Roman" w:cs="Times New Roman"/>
                <w:sz w:val="18"/>
                <w:szCs w:val="18"/>
                <w:lang w:eastAsia="ru-RU"/>
              </w:rPr>
              <w:br/>
              <w:t>80% - при площади от 5 до 20 га;</w:t>
            </w:r>
            <w:r w:rsidRPr="000C78B1">
              <w:rPr>
                <w:rFonts w:ascii="Times New Roman" w:eastAsia="Times New Roman" w:hAnsi="Times New Roman" w:cs="Times New Roman"/>
                <w:sz w:val="18"/>
                <w:szCs w:val="18"/>
                <w:lang w:eastAsia="ru-RU"/>
              </w:rPr>
              <w:br/>
              <w:t>70% - при площади свыше 20 га</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 территории земельного участка</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дошкольного, начального и среднего общего образования (школы)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 территории земельного участка</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 территории земельного участка</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Прочие (иные виды использования)</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 территории земельного участка</w:t>
            </w:r>
          </w:p>
        </w:tc>
      </w:tr>
      <w:tr w:rsidR="000C78B1" w:rsidRPr="000C78B1" w:rsidTr="000C78B1">
        <w:trPr>
          <w:tblCellSpacing w:w="0" w:type="dxa"/>
        </w:trPr>
        <w:tc>
          <w:tcPr>
            <w:tcW w:w="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21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не устанавливается</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9.10.4. Требование к озеленению участков не относится к встроенным в жилые дома нежилым помещениям с общей площадью менее 200 квадратных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9.10.6. Запрещается изъятие территорий общего пользования (территорий скверов, парков, бульваров) под размещение парковок транспорта.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9.11. Минимальное количество машино-мест для хранения индивидуального автотранспорта на территории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xml:space="preserve">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C78B1">
        <w:rPr>
          <w:rFonts w:ascii="Tahoma" w:eastAsia="Times New Roman" w:hAnsi="Tahoma" w:cs="Tahoma"/>
          <w:color w:val="000000"/>
          <w:sz w:val="18"/>
          <w:szCs w:val="18"/>
          <w:lang w:eastAsia="ru-RU"/>
        </w:rPr>
        <w:lastRenderedPageBreak/>
        <w:t>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9.11.2. Минимальное количество машино-мест для индивидуального автотранспорта на территории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Нормы расчета стоянок автомобилей.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6"/>
        <w:gridCol w:w="2808"/>
        <w:gridCol w:w="1805"/>
      </w:tblGrid>
      <w:tr w:rsidR="000C78B1" w:rsidRPr="000C78B1" w:rsidTr="000C78B1">
        <w:trPr>
          <w:tblHeade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Объекты, здания и сооружения</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Расчетная единица</w:t>
            </w:r>
          </w:p>
        </w:tc>
        <w:tc>
          <w:tcPr>
            <w:tcW w:w="0" w:type="auto"/>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Число машино-мест на расчетную единицу</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Индивидуальные жилые дома, дачи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Блокированные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жилой блок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Многоквартирные жилые дома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80 м</w:t>
            </w:r>
            <w:r w:rsidRPr="000C78B1">
              <w:rPr>
                <w:rFonts w:ascii="Times New Roman" w:eastAsia="Times New Roman" w:hAnsi="Times New Roman" w:cs="Times New Roman"/>
                <w:sz w:val="18"/>
                <w:szCs w:val="18"/>
                <w:vertAlign w:val="superscript"/>
                <w:lang w:eastAsia="ru-RU"/>
              </w:rPr>
              <w:t>2</w:t>
            </w:r>
            <w:r w:rsidRPr="000C78B1">
              <w:rPr>
                <w:rFonts w:ascii="Times New Roman" w:eastAsia="Times New Roman" w:hAnsi="Times New Roman" w:cs="Times New Roman"/>
                <w:sz w:val="18"/>
                <w:szCs w:val="18"/>
                <w:lang w:eastAsia="ru-RU"/>
              </w:rPr>
              <w:t> общей площади квартир</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Учреждения управления, офисы, кредитно-финансовые и юридические конторы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15-20</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Научные и проектные организации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Театры, кинотеатры, концертные залы, музеи, выставочные комплексы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единовременных посещений или 100 посадочных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Парки культуры и отдыха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единовременных посетителей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r>
      <w:tr w:rsidR="000C78B1" w:rsidRPr="000C78B1" w:rsidTr="000C78B1">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м</w:t>
            </w:r>
            <w:r w:rsidRPr="000C78B1">
              <w:rPr>
                <w:rFonts w:ascii="Times New Roman" w:eastAsia="Times New Roman" w:hAnsi="Times New Roman" w:cs="Times New Roman"/>
                <w:sz w:val="18"/>
                <w:szCs w:val="18"/>
                <w:vertAlign w:val="superscript"/>
                <w:lang w:eastAsia="ru-RU"/>
              </w:rPr>
              <w:t>2</w:t>
            </w:r>
            <w:r w:rsidRPr="000C78B1">
              <w:rPr>
                <w:rFonts w:ascii="Times New Roman" w:eastAsia="Times New Roman" w:hAnsi="Times New Roman" w:cs="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w:t>
            </w:r>
          </w:p>
        </w:tc>
      </w:tr>
      <w:tr w:rsidR="000C78B1" w:rsidRPr="000C78B1" w:rsidTr="000C78B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8B1" w:rsidRPr="000C78B1" w:rsidRDefault="000C78B1" w:rsidP="000C78B1">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1000 м</w:t>
            </w:r>
            <w:r w:rsidRPr="000C78B1">
              <w:rPr>
                <w:rFonts w:ascii="Times New Roman" w:eastAsia="Times New Roman" w:hAnsi="Times New Roman" w:cs="Times New Roman"/>
                <w:sz w:val="18"/>
                <w:szCs w:val="18"/>
                <w:vertAlign w:val="superscript"/>
                <w:lang w:eastAsia="ru-RU"/>
              </w:rPr>
              <w:t>2</w:t>
            </w:r>
            <w:r w:rsidRPr="000C78B1">
              <w:rPr>
                <w:rFonts w:ascii="Times New Roman" w:eastAsia="Times New Roman" w:hAnsi="Times New Roman" w:cs="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5-7</w:t>
            </w:r>
          </w:p>
        </w:tc>
      </w:tr>
      <w:tr w:rsidR="000C78B1" w:rsidRPr="000C78B1" w:rsidTr="000C78B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8B1" w:rsidRPr="000C78B1" w:rsidRDefault="000C78B1" w:rsidP="000C78B1">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от 1000 до 10000 м</w:t>
            </w:r>
            <w:r w:rsidRPr="000C78B1">
              <w:rPr>
                <w:rFonts w:ascii="Times New Roman" w:eastAsia="Times New Roman" w:hAnsi="Times New Roman" w:cs="Times New Roman"/>
                <w:sz w:val="18"/>
                <w:szCs w:val="18"/>
                <w:vertAlign w:val="superscript"/>
                <w:lang w:eastAsia="ru-RU"/>
              </w:rPr>
              <w:t>2</w:t>
            </w:r>
            <w:r w:rsidRPr="000C78B1">
              <w:rPr>
                <w:rFonts w:ascii="Times New Roman" w:eastAsia="Times New Roman" w:hAnsi="Times New Roman" w:cs="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r>
      <w:tr w:rsidR="000C78B1" w:rsidRPr="000C78B1" w:rsidTr="000C78B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8B1" w:rsidRPr="000C78B1" w:rsidRDefault="000C78B1" w:rsidP="000C78B1">
            <w:pPr>
              <w:spacing w:after="0" w:line="240" w:lineRule="auto"/>
              <w:rPr>
                <w:rFonts w:ascii="Times New Roman" w:eastAsia="Times New Roman" w:hAnsi="Times New Roman" w:cs="Times New Roman"/>
                <w:sz w:val="18"/>
                <w:szCs w:val="18"/>
                <w:lang w:eastAsia="ru-RU"/>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более 10000 м</w:t>
            </w:r>
            <w:r w:rsidRPr="000C78B1">
              <w:rPr>
                <w:rFonts w:ascii="Times New Roman" w:eastAsia="Times New Roman" w:hAnsi="Times New Roman" w:cs="Times New Roman"/>
                <w:sz w:val="18"/>
                <w:szCs w:val="18"/>
                <w:vertAlign w:val="superscript"/>
                <w:lang w:eastAsia="ru-RU"/>
              </w:rPr>
              <w:t>2</w:t>
            </w:r>
            <w:r w:rsidRPr="000C78B1">
              <w:rPr>
                <w:rFonts w:ascii="Times New Roman" w:eastAsia="Times New Roman" w:hAnsi="Times New Roman" w:cs="Times New Roman"/>
                <w:sz w:val="18"/>
                <w:szCs w:val="18"/>
                <w:lang w:eastAsia="ru-RU"/>
              </w:rPr>
              <w:t> торговой площади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Предприятия общественного питания и коммунально-бытового обслуживания общей площадью более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мест в залах или единовременных посетителей и персонала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Рынки, ярмарки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 торговых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20-25</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Рестораны и кафе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Больницы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коек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Поликлиники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посещений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Высшие и средние специальные учебные заведения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работающих и студентов в макс. смене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Здания спортивного назначения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мест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Промышленные предприятия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работающих</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7-10</w:t>
            </w:r>
          </w:p>
        </w:tc>
      </w:tr>
      <w:tr w:rsidR="000C78B1" w:rsidRPr="000C78B1" w:rsidTr="000C78B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Вокзалы всех видов транспорта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пассажиров дальнего и местного сообщений, прибывающих в час «пик»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9.11.5. Машино-места для хранения индивидуального автотранспорта, необходимые в соответствии с настоящими Правилами, могут быть организованы в виде:</w:t>
      </w:r>
    </w:p>
    <w:p w:rsidR="000C78B1" w:rsidRPr="000C78B1" w:rsidRDefault="000C78B1" w:rsidP="000C78B1">
      <w:pPr>
        <w:numPr>
          <w:ilvl w:val="0"/>
          <w:numId w:val="1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капитальных гаражей-стоянок (наземных и подземных, отдельно стоящих, а также встроенных и пристроенных);</w:t>
      </w:r>
    </w:p>
    <w:p w:rsidR="000C78B1" w:rsidRPr="000C78B1" w:rsidRDefault="000C78B1" w:rsidP="000C78B1">
      <w:pPr>
        <w:numPr>
          <w:ilvl w:val="0"/>
          <w:numId w:val="1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открытых охраняемых и неохраняемых стоянок.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0C78B1" w:rsidRPr="000C78B1" w:rsidRDefault="000C78B1" w:rsidP="000C78B1">
      <w:pPr>
        <w:numPr>
          <w:ilvl w:val="0"/>
          <w:numId w:val="1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жилых многоквартирных домов не менее 50% от расчетного.</w:t>
      </w:r>
    </w:p>
    <w:p w:rsidR="000C78B1" w:rsidRPr="000C78B1" w:rsidRDefault="000C78B1" w:rsidP="000C78B1">
      <w:pPr>
        <w:numPr>
          <w:ilvl w:val="0"/>
          <w:numId w:val="17"/>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объектов иного назначения 100% от расчетного.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9.11.9. В жилых зонах при размещении гаражей и автостоянок преимущество должно отдаваться хранению автотранспорта инвалидов.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Расстояния от сооружений для хранения легкового автотранспорта до объектов застройки.</w:t>
      </w:r>
    </w:p>
    <w:tbl>
      <w:tblPr>
        <w:tblW w:w="17372" w:type="dxa"/>
        <w:tblCellSpacing w:w="0" w:type="dxa"/>
        <w:tblCellMar>
          <w:left w:w="0" w:type="dxa"/>
          <w:right w:w="0" w:type="dxa"/>
        </w:tblCellMar>
        <w:tblLook w:val="04A0" w:firstRow="1" w:lastRow="0" w:firstColumn="1" w:lastColumn="0" w:noHBand="0" w:noVBand="1"/>
      </w:tblPr>
      <w:tblGrid>
        <w:gridCol w:w="9123"/>
        <w:gridCol w:w="1403"/>
        <w:gridCol w:w="1755"/>
        <w:gridCol w:w="1755"/>
        <w:gridCol w:w="1755"/>
        <w:gridCol w:w="1581"/>
      </w:tblGrid>
      <w:tr w:rsidR="000C78B1" w:rsidRPr="000C78B1" w:rsidTr="000C78B1">
        <w:trPr>
          <w:tblCellSpacing w:w="0" w:type="dxa"/>
        </w:trPr>
        <w:tc>
          <w:tcPr>
            <w:tcW w:w="2600" w:type="pct"/>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Объекты, до которых исчисляется расстояние</w:t>
            </w: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Расстояние, м</w:t>
            </w:r>
          </w:p>
        </w:tc>
      </w:tr>
      <w:tr w:rsidR="000C78B1" w:rsidRPr="000C78B1" w:rsidTr="000C78B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8B1" w:rsidRPr="000C78B1" w:rsidRDefault="000C78B1" w:rsidP="000C78B1">
            <w:pPr>
              <w:spacing w:after="0" w:line="240" w:lineRule="auto"/>
              <w:rPr>
                <w:rFonts w:ascii="Times New Roman" w:eastAsia="Times New Roman" w:hAnsi="Times New Roman" w:cs="Times New Roman"/>
                <w:sz w:val="18"/>
                <w:szCs w:val="18"/>
                <w:lang w:eastAsia="ru-RU"/>
              </w:rPr>
            </w:pPr>
          </w:p>
        </w:tc>
        <w:tc>
          <w:tcPr>
            <w:tcW w:w="2350" w:type="pct"/>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автостоянки (открытые площадки, паркинги) и наземные гаражи-стоянки вместимостью, машино-мест</w:t>
            </w:r>
          </w:p>
        </w:tc>
      </w:tr>
      <w:tr w:rsidR="000C78B1" w:rsidRPr="000C78B1" w:rsidTr="000C78B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8B1" w:rsidRPr="000C78B1" w:rsidRDefault="000C78B1" w:rsidP="000C78B1">
            <w:pPr>
              <w:spacing w:after="0" w:line="240" w:lineRule="auto"/>
              <w:rPr>
                <w:rFonts w:ascii="Times New Roman" w:eastAsia="Times New Roman" w:hAnsi="Times New Roman" w:cs="Times New Roman"/>
                <w:sz w:val="18"/>
                <w:szCs w:val="18"/>
                <w:lang w:eastAsia="ru-RU"/>
              </w:rPr>
            </w:pP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10 и</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менее</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11 - 50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51 - 100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101 - 300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свыше 300</w:t>
            </w:r>
          </w:p>
        </w:tc>
      </w:tr>
      <w:tr w:rsidR="000C78B1" w:rsidRPr="000C78B1" w:rsidTr="000C78B1">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Фасады жилых домов и торцы с окнами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w:t>
            </w:r>
          </w:p>
        </w:tc>
      </w:tr>
      <w:tr w:rsidR="000C78B1" w:rsidRPr="000C78B1" w:rsidTr="000C78B1">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Торцы жилых домов без окон</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r>
      <w:tr w:rsidR="000C78B1" w:rsidRPr="000C78B1" w:rsidTr="000C78B1">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Школы, детские учреждения, ПТУ, техникумы, площадки отдыха, игр и спорта</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w:t>
            </w:r>
          </w:p>
        </w:tc>
      </w:tr>
      <w:tr w:rsidR="000C78B1" w:rsidRPr="000C78B1" w:rsidTr="000C78B1">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r w:rsidR="000C78B1" w:rsidRPr="000C78B1" w:rsidTr="000C78B1">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Общественные и административные здания</w:t>
            </w:r>
          </w:p>
        </w:tc>
        <w:tc>
          <w:tcPr>
            <w:tcW w:w="4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5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4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Примечание: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 Расстояние от проездов автотранспорта из гаражей всех типов и открытых автостоянок до нормируемых объектов должно быть не менее 7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10) От наземных гаражей-стоянок устанавливается санитарный разрыв с озеленением территории, прилегающей к объектам нормирования.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 Требования, отнесенные к подземным гаражам, распространяются на размещение обвалованных гаражей-стоянок.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9.12. Минимальное количество мест на погрузочно-разгрузочных площадках на территории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9.12.2. Площадь мест на погрузочно-разгрузочных площадках определяется из расчета 90 квадратных метров на одно место.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9.12.3. Минимальное количество мест на погрузочно-разгрузочных площадках на территории земельных участков определяется из расчета:</w:t>
      </w:r>
    </w:p>
    <w:p w:rsidR="000C78B1" w:rsidRPr="000C78B1" w:rsidRDefault="000C78B1" w:rsidP="000C78B1">
      <w:pPr>
        <w:numPr>
          <w:ilvl w:val="0"/>
          <w:numId w:val="1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C78B1" w:rsidRPr="000C78B1" w:rsidRDefault="000C78B1" w:rsidP="000C78B1">
      <w:pPr>
        <w:numPr>
          <w:ilvl w:val="0"/>
          <w:numId w:val="1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9.12.4.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9.13. Минимальное количество машино-мест для хранения (технологического отстоя) грузового автотранспорта на территории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9.14. Максимальная высота ограждений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9.14.2. Максимальная высота ограждений земельных участков жилой застройки:</w:t>
      </w:r>
    </w:p>
    <w:p w:rsidR="000C78B1" w:rsidRPr="000C78B1" w:rsidRDefault="000C78B1" w:rsidP="000C78B1">
      <w:pPr>
        <w:numPr>
          <w:ilvl w:val="0"/>
          <w:numId w:val="1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вдоль скоростных транспортных магистралей, улиц и проездов - до 2,5 метра;</w:t>
      </w:r>
    </w:p>
    <w:p w:rsidR="000C78B1" w:rsidRPr="000C78B1" w:rsidRDefault="000C78B1" w:rsidP="000C78B1">
      <w:pPr>
        <w:numPr>
          <w:ilvl w:val="0"/>
          <w:numId w:val="1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9.15. Правовой режим использования и застройки территории земельного участка расположенного в границах действия ограничений.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9.16. Организация благоустройства территории и парковочных мест.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lastRenderedPageBreak/>
        <w:t>Глава 10. Градостроительные регламенты по территориальным зонам.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10.1. Общие градостроительные регламенты для жилых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10.1.4. При строительстве новых объектов, разрешенных к размещению, следует предусматривать их полное инженерное обеспечение.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10.2. Градостроительный регламент зоны</w:t>
      </w:r>
      <w:r w:rsidRPr="000C78B1">
        <w:rPr>
          <w:rFonts w:ascii="Tahoma" w:eastAsia="Times New Roman" w:hAnsi="Tahoma" w:cs="Tahoma"/>
          <w:color w:val="000000"/>
          <w:sz w:val="18"/>
          <w:szCs w:val="18"/>
          <w:lang w:eastAsia="ru-RU"/>
        </w:rPr>
        <w:t> </w:t>
      </w:r>
      <w:r w:rsidRPr="000C78B1">
        <w:rPr>
          <w:rFonts w:ascii="Tahoma" w:eastAsia="Times New Roman" w:hAnsi="Tahoma" w:cs="Tahoma"/>
          <w:b/>
          <w:bCs/>
          <w:color w:val="000000"/>
          <w:sz w:val="18"/>
          <w:szCs w:val="18"/>
          <w:lang w:eastAsia="ru-RU"/>
        </w:rPr>
        <w:t>жилой</w:t>
      </w:r>
      <w:r w:rsidRPr="000C78B1">
        <w:rPr>
          <w:rFonts w:ascii="Tahoma" w:eastAsia="Times New Roman" w:hAnsi="Tahoma" w:cs="Tahoma"/>
          <w:color w:val="000000"/>
          <w:sz w:val="18"/>
          <w:szCs w:val="18"/>
          <w:lang w:eastAsia="ru-RU"/>
        </w:rPr>
        <w:t> </w:t>
      </w:r>
      <w:r w:rsidRPr="000C78B1">
        <w:rPr>
          <w:rFonts w:ascii="Tahoma" w:eastAsia="Times New Roman" w:hAnsi="Tahoma" w:cs="Tahoma"/>
          <w:b/>
          <w:bCs/>
          <w:color w:val="000000"/>
          <w:sz w:val="18"/>
          <w:szCs w:val="18"/>
          <w:lang w:eastAsia="ru-RU"/>
        </w:rPr>
        <w:t>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зоны малоэтажной жилой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Кодовое обозначение зоны на карте (схеме) – </w:t>
      </w:r>
      <w:r w:rsidRPr="000C78B1">
        <w:rPr>
          <w:rFonts w:ascii="Tahoma" w:eastAsia="Times New Roman" w:hAnsi="Tahoma" w:cs="Tahoma"/>
          <w:b/>
          <w:bCs/>
          <w:color w:val="000000"/>
          <w:sz w:val="18"/>
          <w:szCs w:val="18"/>
          <w:lang w:eastAsia="ru-RU"/>
        </w:rPr>
        <w:t>Ж1.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Цели выделения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980"/>
        <w:gridCol w:w="705"/>
        <w:gridCol w:w="6675"/>
      </w:tblGrid>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240" w:line="240" w:lineRule="auto"/>
              <w:rPr>
                <w:rFonts w:ascii="Times New Roman" w:eastAsia="Times New Roman" w:hAnsi="Times New Roman" w:cs="Times New Roman"/>
                <w:sz w:val="24"/>
                <w:szCs w:val="24"/>
                <w:lang w:eastAsia="ru-RU"/>
              </w:rPr>
            </w:pP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Ж1 – зона застройки индивидуальными жилыми домами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использования земельного участка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содержание сельскохозяйственных животных</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Передвижное жилье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w:t>
            </w:r>
            <w:r w:rsidRPr="000C78B1">
              <w:rPr>
                <w:rFonts w:ascii="Times New Roman" w:eastAsia="Times New Roman" w:hAnsi="Times New Roman" w:cs="Times New Roman"/>
                <w:sz w:val="18"/>
                <w:szCs w:val="18"/>
                <w:lang w:eastAsia="ru-RU"/>
              </w:rPr>
              <w:lastRenderedPageBreak/>
              <w:t>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дачного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индивидуального жилищного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0,03га;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 0,20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Для ведения личного подсобного хозяйства в границах населенного пункта: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до– 0,50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отступ от боковых границ участка –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Размеры земельных участков на 1 блок – 0,04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жилых блоков – 10.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Коэффициент застройки – 0,3;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садоводства: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огородничества: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дачного хозяйства: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Общая площадь индивидуальных жилых домов не более 500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имеющих не более трёх выходов на земельный участок; общая площадь подсобных (хозяйственных и бытовых) сооружений не более 200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в т.ч. гаражи не более, чем на 2 автомашины.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Минимальная ширина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вновь предоставляемого -20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 существующей застройке – 12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земельных участков гаражей и стоянок легковых автомобилей на 1 маш./место,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одноэтажных – 30; двухэтажных – 20.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земельных участков гаражей и стоянок грузовых автомобилей на 1 маш./место – 50 м</w:t>
      </w:r>
      <w:r w:rsidRPr="000C78B1">
        <w:rPr>
          <w:rFonts w:ascii="Tahoma" w:eastAsia="Times New Roman" w:hAnsi="Tahoma" w:cs="Tahoma"/>
          <w:color w:val="000000"/>
          <w:sz w:val="18"/>
          <w:szCs w:val="18"/>
          <w:vertAlign w:val="superscript"/>
          <w:lang w:eastAsia="ru-RU"/>
        </w:rPr>
        <w:t>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усадебного жилого дома - 3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постройки для содержания скота и птицы - 4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хозяйственных и прочих строений - 1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стволов высокорослых деревьев - 4 м, среднерослых - 2 м, кустарников - 1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Администрацией муниципального образования.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Минимальное расстояние от стен дошкольных учреждений и общеобразовательных школ до красных линий - 25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Минимальные разрывы между стенами зданий без окон - 6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Расстояния от помещений (сооружений) для содержания и разведения животных до объектов жилой застройки (не менее)</w:t>
      </w:r>
    </w:p>
    <w:tbl>
      <w:tblPr>
        <w:tblW w:w="0" w:type="auto"/>
        <w:tblCellSpacing w:w="0" w:type="dxa"/>
        <w:tblCellMar>
          <w:left w:w="0" w:type="dxa"/>
          <w:right w:w="0" w:type="dxa"/>
        </w:tblCellMar>
        <w:tblLook w:val="04A0" w:firstRow="1" w:lastRow="0" w:firstColumn="1" w:lastColumn="0" w:noHBand="0" w:noVBand="1"/>
      </w:tblPr>
      <w:tblGrid>
        <w:gridCol w:w="1400"/>
        <w:gridCol w:w="703"/>
        <w:gridCol w:w="1329"/>
        <w:gridCol w:w="1071"/>
        <w:gridCol w:w="1464"/>
        <w:gridCol w:w="823"/>
        <w:gridCol w:w="959"/>
        <w:gridCol w:w="1590"/>
      </w:tblGrid>
      <w:tr w:rsidR="000C78B1" w:rsidRPr="000C78B1" w:rsidTr="000C78B1">
        <w:trPr>
          <w:tblCellSpacing w:w="0" w:type="dxa"/>
        </w:trPr>
        <w:tc>
          <w:tcPr>
            <w:tcW w:w="1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Нормативный разрыв, м</w:t>
            </w:r>
          </w:p>
        </w:tc>
        <w:tc>
          <w:tcPr>
            <w:tcW w:w="837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Поголовье (шт.), не более</w:t>
            </w:r>
          </w:p>
        </w:tc>
      </w:tr>
      <w:tr w:rsidR="000C78B1" w:rsidRPr="000C78B1" w:rsidTr="000C78B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C78B1" w:rsidRPr="000C78B1" w:rsidRDefault="000C78B1" w:rsidP="000C78B1">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свиньи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коровы, бычки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овцы, козы</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кролики - матки</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птица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лошади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нутрии, песцы</w:t>
            </w:r>
          </w:p>
        </w:tc>
      </w:tr>
      <w:tr w:rsidR="000C78B1" w:rsidRPr="000C78B1" w:rsidTr="000C78B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30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5</w:t>
            </w:r>
          </w:p>
        </w:tc>
      </w:tr>
      <w:tr w:rsidR="000C78B1" w:rsidRPr="000C78B1" w:rsidTr="000C78B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8</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8</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20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45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8</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8</w:t>
            </w:r>
          </w:p>
        </w:tc>
      </w:tr>
      <w:tr w:rsidR="000C78B1" w:rsidRPr="000C78B1" w:rsidTr="000C78B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20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30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60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10</w:t>
            </w:r>
          </w:p>
        </w:tc>
      </w:tr>
      <w:tr w:rsidR="000C78B1" w:rsidRPr="000C78B1" w:rsidTr="000C78B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15</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15</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25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40</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75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 15</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Территории пасек размещают на расстоянии (м) не менее: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- 500 – от шоссейных и железных дорог, пилорам, высоковольтных линий электропередач;</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- 1000 – от животноводческих и птицеводческих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Кочевые пасеки размещаются на расстоянии не менее 1500 м одна от другой и не менее 3000 м от стационарных пасек. Ульи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ульев на земельных участках на расстоянии менее 10 м от границы соседнего земельного участка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размещении ульев на высоте не менее 2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 отделением их зданием, строением, сооружением, густым кустарником высотой не менее 2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содержании пчел в населенных пунктах их количество не должно превышать двух пчелосемей на 100 квадратных метров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10" w:history="1">
        <w:r w:rsidRPr="000C78B1">
          <w:rPr>
            <w:rFonts w:ascii="Tahoma" w:eastAsia="Times New Roman" w:hAnsi="Tahoma" w:cs="Tahoma"/>
            <w:color w:val="33A6E3"/>
            <w:sz w:val="18"/>
            <w:szCs w:val="18"/>
            <w:u w:val="single"/>
            <w:lang w:eastAsia="ru-RU"/>
          </w:rPr>
          <w:t>635</w:t>
        </w:r>
      </w:hyperlink>
      <w:r w:rsidRPr="000C78B1">
        <w:rPr>
          <w:rFonts w:ascii="Tahoma" w:eastAsia="Times New Roman" w:hAnsi="Tahoma" w:cs="Tahoma"/>
          <w:color w:val="000000"/>
          <w:sz w:val="18"/>
          <w:szCs w:val="18"/>
          <w:lang w:eastAsia="ru-RU"/>
        </w:rPr>
        <w:t> (зарегистрирован Минюстом России 23 марта 2016 г., регистрационный № 41508).</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зоны среднеэтажной жилой застройки (до 8 этажей).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Кодовое обозначение зоны на карте (схеме)  – Ж2.</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30"/>
        <w:gridCol w:w="630"/>
        <w:gridCol w:w="6600"/>
      </w:tblGrid>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240" w:line="240" w:lineRule="auto"/>
              <w:rPr>
                <w:rFonts w:ascii="Times New Roman" w:eastAsia="Times New Roman" w:hAnsi="Times New Roman" w:cs="Times New Roman"/>
                <w:sz w:val="24"/>
                <w:szCs w:val="24"/>
                <w:lang w:eastAsia="ru-RU"/>
              </w:rPr>
            </w:pP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Ж2 – зона среднеэтажной жилой застройки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использования земельного участка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Среднеэтажная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гаражного назначения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Амбулаторное 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Приюты для животных*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3.10.2 - Размещение объектов капитального строительства, предназначенных для оказания ветеринарных услуг в стационаре;</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Спорт*</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Культурное развитие*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Социальное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Здравоохранение*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Амбулаторно-поликлиническое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Стационарное медицинское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Образование и просвещение*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w:t>
            </w:r>
            <w:r w:rsidRPr="000C78B1">
              <w:rPr>
                <w:rFonts w:ascii="Times New Roman" w:eastAsia="Times New Roman" w:hAnsi="Times New Roman" w:cs="Times New Roman"/>
                <w:sz w:val="18"/>
                <w:szCs w:val="18"/>
                <w:lang w:eastAsia="ru-RU"/>
              </w:rPr>
              <w:lastRenderedPageBreak/>
              <w:t>разрешенного использования включает в себя содержание видов разрешенного использования с кодами 3.5.1 - 3.5.2</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Дошкольное, начальное и среднее общее образование*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Среднее и высшее профессиональное образование*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ведения личного подсобного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Блокированная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Деловое управление*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 земельного участка на одну квартиру 60-100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(без площади застройки), при застройке блокированного типа на новых территориях;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 земельного участка на одну квартиру 30-60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(без площади застройки), при застройке блокированного и секционного типа в условиях реконструкции.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Общая площадь индивидуальных жилых домов не более 500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имеющих не более трёх выходов на земельный участок;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Общая площадь подсобных (хозяйственных и бытовых) сооружений не более 200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в т.ч. гаражи не более, чем на 2 автомашины.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Минимальный размер земельного участка – 0,03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отступ от боковых границ участка –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Размеры земельных участков на 1 блок – 0,04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жилых блоков – 10.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Коэффициент застройки – 0,5;</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8.</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индивидуального жилищного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ведения личного подсобного хозяйства в границах населенного пункта: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до– 0,50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отступ от боковых границ участка –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Размеры земельных участков на 1 блок – 0,04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жилых блоков – 10.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Коэффициент застройки – 0,3;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садоводства: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огородничества: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дачного хозяйства: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 0,15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Ритуальная деятельность: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 40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земельных участков гаражей и стоянок легковых автомобилей на 1 маш./место,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одноэтажных – 30; двухэтажных – 20.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земельных участков гаражей и стоянок грузовых автомобилей на 1 маш./место – 50 м</w:t>
      </w:r>
      <w:r w:rsidRPr="000C78B1">
        <w:rPr>
          <w:rFonts w:ascii="Tahoma" w:eastAsia="Times New Roman" w:hAnsi="Tahoma" w:cs="Tahoma"/>
          <w:color w:val="000000"/>
          <w:sz w:val="18"/>
          <w:szCs w:val="18"/>
          <w:vertAlign w:val="superscript"/>
          <w:lang w:eastAsia="ru-RU"/>
        </w:rPr>
        <w:t>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усадебного жилого дома - 3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постройки для содержания скота и птицы - 4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хозяйственных и прочих строений - 1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стволов высокорослых деревьев - 4 м, среднерослых - 2 м, кустарников - 1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Минимальное расстояние от стен дошкольных учреждений и общеобразовательных школ до красных линий - 25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Минимальные разрывы между стенами зданий без окон - 6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Высота зданий для жилых домов от уровня земли до верха плоской кровли - не более 51 м; до конька скатной кровли - не более 56 м;. Максимальная высота зданий, строений, сооружений на территории земельных участков в сложившейся застройки допускается не более чем на 30% выше средней высоты существующих зданий в квартале.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При формировании земельных участков многоквартирных жилых домов часть требуемых настоящими Правилами придомовых озелененных пространств (до 30% их площади) может быть выделена для объединения в самостоятельные земельные участки внутриквартальных скверов (садов) общего пользования при наличии градостроительного обоснования.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Предприятия и учреждения обслуживания, разрешенные Правилами могут размещаться на первых этажах квартирных жилых домов, выходящих на улицы.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Площади земельных участков, предназначенных для размещения многоквартирного жилого дома устанавливается в соответствии с Приказом Минземстроя РФ от 26.08.1998 № 59 «Об утверждении методических указаний по расчету нормативных размеров земельных участков в кондоминиумах».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РФ.</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10.3. Градостроительный регламент для зоны общественно-деловой.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зоны делового, общественного и коммерческого назначения</w:t>
      </w: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Кодовое обозначение зоны на карте (схеме) – О1.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Цель выделения зоны - извлечения прибыли на основании торговой, банковской и иной предпринимательской деятельности.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7"/>
        <w:gridCol w:w="2079"/>
        <w:gridCol w:w="689"/>
        <w:gridCol w:w="6014"/>
      </w:tblGrid>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О1 – зона делового, общественного и коммерческого назначения</w:t>
            </w:r>
          </w:p>
        </w:tc>
      </w:tr>
      <w:tr w:rsidR="000C78B1" w:rsidRPr="000C78B1" w:rsidTr="000C78B1">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земельного участка</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Развлечения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2.5 - Размещение жилых домов, предназначенных для разделения на квартиры, каждая из которых пригодна для постоянного проживания (жилые </w:t>
            </w:r>
            <w:r w:rsidRPr="000C78B1">
              <w:rPr>
                <w:rFonts w:ascii="Times New Roman" w:eastAsia="Times New Roman" w:hAnsi="Times New Roman" w:cs="Times New Roman"/>
                <w:sz w:val="18"/>
                <w:szCs w:val="18"/>
                <w:lang w:eastAsia="ru-RU"/>
              </w:rPr>
              <w:lastRenderedPageBreak/>
              <w:t>дома, высотой не выше восьми надземных этажей, разделенных на две и более квартиры); благоустройство и озеленение;</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Многофункциональная застройка. 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 Максимальное количество этажей – 2. Коэффициент застройки – 1,0. Коэффициент плотности застройки – 3,0.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4.</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Максимальное количество этажей – 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(площадь может быть уменьшена на 25% по местным условиям).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Специализированная общественная застройка. Коэффициент застройки – 0,8. Коэффициент плотности застройки – 2,4.</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Организации и учреждения управления, объект. Минимальный размер земельного участка для поселковых и сельских органов власти: 40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 на 1 сотрудника при этажности 2-3.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Магазины. Минимальный размер земельного участка под магазин повседневного  спроса не устанавливается. Максимальный размер земельного участка – 150 кв.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иных предприятий торговли,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торговой площади: до 250 ……0,08 га на 100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торговой площади, св. 250 до 650 ……0,06 га на 100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торговой площади.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Рынки. Минимальный размер земельного участка – 600 кв.м.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Общественное питание. Минимальный размер земельного участка: при числе мест, га на 100 мест: до 50 …….0,2; свыше 50 до 150 …….0,15.</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Бытовое обслуживание. Минимальный размер земельного участка для предприятий мощностью до 50 рабочих мест - 0,1 га. Минимальный размер земельного участка для бани: 0,2 га на объект.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Гостиничное обслуживание. Минимальный размер земельного участка для гостиницы, на 1 место: от 25 мест - 55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Спорт. Физкультурно-спортивные сооружения. Минимальный размер земельного участка – 0,7га на 1000 человек.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Психоневрологические интернаты, место на 1 тыс. чел. (с 18 лет). Минимальный размер земельного участка при вместимости интернатов, мест: до 200 ……125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место. Св. 200 до 400 ……100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Отделения связи поселка, сельского поселения для обслуживаемого населения групп:</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до 2 тыс.чел. - 0,3 га; свыше 2 тыс.чел.– 0,45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Деловое управление. Минимальный размер земельного участка: на1 сотрудника - 18,5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Отделения и филиалы сберегательного банка в сельских поселениях. Минимальный размер земельного участка на 1 операционное место (окно) - 0,05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Поликлиники, амбулатории, диспансеры без стационара, посещение в смену. Минимальный размер земельного участка - 0,2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Станции (подстанции) скорой медицинской помощи. Минимальный размер земельного участка - 0,1 га на 1 автомобиль.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Фельдшерские или фельдшерско-акушерские пункты, объект. Минимальный размер земельного участка – 0,05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койку; св. 50 до 100 …..100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койку; св. 100 до 200….80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койку.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койку; св. 50 до 100 …..200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койку; св. 100 до 200….140 м</w:t>
      </w:r>
      <w:r w:rsidRPr="000C78B1">
        <w:rPr>
          <w:rFonts w:ascii="Tahoma" w:eastAsia="Times New Roman" w:hAnsi="Tahoma" w:cs="Tahoma"/>
          <w:color w:val="000000"/>
          <w:sz w:val="18"/>
          <w:szCs w:val="18"/>
          <w:vertAlign w:val="superscript"/>
          <w:lang w:eastAsia="ru-RU"/>
        </w:rPr>
        <w:t>2 </w:t>
      </w:r>
      <w:r w:rsidRPr="000C78B1">
        <w:rPr>
          <w:rFonts w:ascii="Tahoma" w:eastAsia="Times New Roman" w:hAnsi="Tahoma" w:cs="Tahoma"/>
          <w:color w:val="000000"/>
          <w:sz w:val="18"/>
          <w:szCs w:val="18"/>
          <w:lang w:eastAsia="ru-RU"/>
        </w:rPr>
        <w:t>на 1 койку.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Образование и просвещение. Детские дошкольные учреждения. Минимальный размер земельного участка: При вместимости яслей-садов,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 на 1 место:  до 100 мест – 40, св. 100 – 35.</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Общеобразовательные школы. Минимальный размер земельного участка: 50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на 1 учащегося.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Средние специальные и профессионально- технические учебные заведения. Минимальный размер земельного участка: 50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на 1 учащегося.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Поселковые библиотеки. 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Религиозное использование: Институты культового назначения. Минимальный размер земельного участка на 1-го православного верующего - 7 м</w:t>
      </w:r>
      <w:r w:rsidRPr="000C78B1">
        <w:rPr>
          <w:rFonts w:ascii="Tahoma" w:eastAsia="Times New Roman" w:hAnsi="Tahoma" w:cs="Tahoma"/>
          <w:color w:val="000000"/>
          <w:sz w:val="18"/>
          <w:szCs w:val="18"/>
          <w:vertAlign w:val="superscript"/>
          <w:lang w:eastAsia="ru-RU"/>
        </w:rPr>
        <w:t>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 до 3 этажей;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Благоустройство территории (парковочные места, подъезды, подходы) производится за счет предоставленного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Расчетом необходимо проверять санитарные разрывы от жилой застройки, в том числе и по шуму.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10.4. Градостроительный регламент для производственной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производственной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П1.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Цель выделения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объектов капитального строительства в целях добычи недр, их переработки, изготовления вещей промышленным способом.</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130"/>
        <w:gridCol w:w="705"/>
        <w:gridCol w:w="6525"/>
      </w:tblGrid>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П1 - зоны производственные</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земельного участка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Легкая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6.3 - Размещение объектов капитального строительства, предназначенных для текстильной, фарфоро-фаянсовой, электронной промышленности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Фармацевтическая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Нефтехимическая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6.5</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Пищевая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Строительная промышленность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Недропользование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w:t>
            </w:r>
            <w:r w:rsidRPr="000C78B1">
              <w:rPr>
                <w:rFonts w:ascii="Times New Roman" w:eastAsia="Times New Roman" w:hAnsi="Times New Roman" w:cs="Times New Roman"/>
                <w:sz w:val="18"/>
                <w:szCs w:val="18"/>
                <w:lang w:eastAsia="ru-RU"/>
              </w:rPr>
              <w:lastRenderedPageBreak/>
              <w:t>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Использование лесов</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w:t>
            </w:r>
            <w:r w:rsidRPr="000C78B1">
              <w:rPr>
                <w:rFonts w:ascii="Times New Roman" w:eastAsia="Times New Roman" w:hAnsi="Times New Roman" w:cs="Times New Roman"/>
                <w:sz w:val="18"/>
                <w:szCs w:val="18"/>
                <w:lang w:eastAsia="ru-RU"/>
              </w:rPr>
              <w:lastRenderedPageBreak/>
              <w:t>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Предпринимательство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Этажность – до 3 эт.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Промышленная. Коэффициент застройки – 0,8; Коэффициент плотности застройки – 2,4.</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Научно-производственная без учета опытных полей и полигонов, резервных территорий и СЗЗ. Коэффициент застройки – 0,6; Коэффициент плотности застройки – 1,0.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Коммунально-складская. Коэффициент застройки – 0,6; Коэффициент плотности застройки – 1,8.</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Склады. Минимальный размер земельного участка – 0,3 га. Максимальный размер земельного участка –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10.5. Градостроительный регламент для зоны  инженерной и транспортной инфраструктур.</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зоны улично-дорожной сети.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ИТ1.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Цель выделения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1937"/>
        <w:gridCol w:w="684"/>
        <w:gridCol w:w="6044"/>
      </w:tblGrid>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ИТ1 - зоны улично-дорожной сети</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lastRenderedPageBreak/>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 земельного участка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Pr="000C78B1">
              <w:rPr>
                <w:rFonts w:ascii="Times New Roman" w:eastAsia="Times New Roman" w:hAnsi="Times New Roman" w:cs="Times New Roman"/>
                <w:sz w:val="18"/>
                <w:szCs w:val="18"/>
                <w:lang w:eastAsia="ru-RU"/>
              </w:rPr>
              <w:lastRenderedPageBreak/>
              <w:t>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lastRenderedPageBreak/>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Склады. Минимальный размер земельного участка – 0,3 га. Максимальный размер земельного участка –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Обслуживание автотранспорта. Минимальный размер земельных участков гаражей и стоянок легковых автомобилей на 1 маш./место,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маш./место – 50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Объекты придорожного сервиса: Станции технического обслуживания автомобилей. Минимальный размер земельного участка – 0,1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Автозаправочные станции (АЗС) Минимальный размер земельного участка: на 2 колонки……..0,1 га » 5 » ……………..0,2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Газозаправочные станции (ГЗС) » 7 » ……………..0,3 га » 9 » …………....0,35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Отдельно стоящие объекты торговли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Максимальное количество этажей – 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740"/>
        <w:gridCol w:w="1470"/>
        <w:gridCol w:w="1560"/>
        <w:gridCol w:w="1650"/>
      </w:tblGrid>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Ширина</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Ширина пешеходной части тротуара, м</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1,5-2,25</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Улицы жилых зон:</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основная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второстепенная (переулок)</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2,75</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 Ширину улиц следует устанавливать с учетом их категорий и в зависимости от интенсивности движения транспорта и пешеходов.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Поперечный профиль.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зоны инженерной инфраструктуры.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ИТ2.</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980"/>
        <w:gridCol w:w="705"/>
        <w:gridCol w:w="6525"/>
      </w:tblGrid>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ИТ2 - зона инженерной инфраструктуры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земельного участка</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w:t>
            </w:r>
            <w:r w:rsidRPr="000C78B1">
              <w:rPr>
                <w:rFonts w:ascii="Times New Roman" w:eastAsia="Times New Roman" w:hAnsi="Times New Roman" w:cs="Times New Roman"/>
                <w:sz w:val="18"/>
                <w:szCs w:val="18"/>
                <w:lang w:eastAsia="ru-RU"/>
              </w:rPr>
              <w:lastRenderedPageBreak/>
              <w:t>окружающей среде и санитарному благополучию, не причиняет существенного неудобства жителям, не требует установления санитарной зоны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4.5</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78B1" w:rsidRPr="000C78B1" w:rsidTr="000C78B1">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Очистные сооружения канализации. Минимальный размер земельного участка – 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Отопительные котельные, отдельно стоящие, блочные, расположенные в жилой зоне. Минимальный размер земельного участка – 20 кв.м.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Газонаполнительные станции (ГНС). Максимальный размер земельного участка: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зависимости от их производительности, га 10 тыс.т/год …….6 га; 20 тыс.т/год……..7 га; 40 тыс.т/год……...8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Газонаполнительные пункты (ГНП) и промежуточные склады баллонов (ПСБ). Максимальный размер земельного участка – 0,6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участков и объектов капитального строительства для зоны транспортной инфраструктуры.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ИТ3.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Цель выделения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1941"/>
        <w:gridCol w:w="684"/>
        <w:gridCol w:w="6040"/>
      </w:tblGrid>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ИТ3 - зоны транспортной инфраструктуры</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 земельного участка</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r w:rsidRPr="000C78B1">
              <w:rPr>
                <w:rFonts w:ascii="Times New Roman" w:eastAsia="Times New Roman" w:hAnsi="Times New Roman" w:cs="Times New Roman"/>
                <w:sz w:val="18"/>
                <w:szCs w:val="18"/>
                <w:lang w:eastAsia="ru-RU"/>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Воздушный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Водный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w:t>
            </w:r>
            <w:r w:rsidRPr="000C78B1">
              <w:rPr>
                <w:rFonts w:ascii="Times New Roman" w:eastAsia="Times New Roman" w:hAnsi="Times New Roman" w:cs="Times New Roman"/>
                <w:sz w:val="18"/>
                <w:szCs w:val="18"/>
                <w:lang w:eastAsia="ru-RU"/>
              </w:rPr>
              <w:lastRenderedPageBreak/>
              <w:t>сооружений, рыбозащитных и рыбопропускных сооружений, берегозащитных сооружений)</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C78B1" w:rsidRPr="000C78B1" w:rsidTr="000C78B1">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Склады. Минимальный размер земельного участка – 0,3 га. Максимальный размер земельного участка –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Обслуживание автотранспорта. Минимальный размер земельных участков гаражей и стоянок легковых автомобилей на 1 маш./место,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 xml:space="preserve">:  одноэтажных – 30; двухэтажных – 20; трехэтажных – 14; четырехэтажных – </w:t>
      </w:r>
      <w:r w:rsidRPr="000C78B1">
        <w:rPr>
          <w:rFonts w:ascii="Tahoma" w:eastAsia="Times New Roman" w:hAnsi="Tahoma" w:cs="Tahoma"/>
          <w:color w:val="000000"/>
          <w:sz w:val="18"/>
          <w:szCs w:val="18"/>
          <w:lang w:eastAsia="ru-RU"/>
        </w:rPr>
        <w:lastRenderedPageBreak/>
        <w:t>12; пятиэтажных – 10; для наземных стоянок – 25. Минимальный размер земельных участков гаражей и стоянок грузовых автомобилей на 1 маш./место – 50 м</w:t>
      </w:r>
      <w:r w:rsidRPr="000C78B1">
        <w:rPr>
          <w:rFonts w:ascii="Tahoma" w:eastAsia="Times New Roman" w:hAnsi="Tahoma" w:cs="Tahoma"/>
          <w:color w:val="000000"/>
          <w:sz w:val="18"/>
          <w:szCs w:val="18"/>
          <w:vertAlign w:val="superscript"/>
          <w:lang w:eastAsia="ru-RU"/>
        </w:rPr>
        <w:t>2</w:t>
      </w:r>
      <w:r w:rsidRPr="000C78B1">
        <w:rPr>
          <w:rFonts w:ascii="Tahoma" w:eastAsia="Times New Roman" w:hAnsi="Tahoma" w:cs="Tahoma"/>
          <w:color w:val="000000"/>
          <w:sz w:val="18"/>
          <w:szCs w:val="18"/>
          <w:lang w:eastAsia="ru-RU"/>
        </w:rPr>
        <w:t>.</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Объекты придорожного сервиса: Станции технического обслуживания автомобилей. Минимальный размер земельного участка – 0,1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Автозаправочные станции (АЗС) Минимальный размер земельного участка: на 2 колонки……..0,1 га » 5 » ……………..0,2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Газозаправочные станции (ГЗС) » 7 » ……………..0,3 га » 9 » …………....0,35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Отдельно стоящие объекты торговли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 2.</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1740"/>
        <w:gridCol w:w="1470"/>
        <w:gridCol w:w="1560"/>
        <w:gridCol w:w="1650"/>
      </w:tblGrid>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Ширина</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Ширина пешеходной части тротуара, м</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1,5-2,25</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Улицы жилых зон:</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основная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второстепенная (переулок)</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2,75</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1,0-1,5</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r w:rsidR="000C78B1" w:rsidRPr="000C78B1" w:rsidTr="000C78B1">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Ширину улиц следует устанавливать с учетом их категорий и в зависимости от интенсивности движения транспорта и пешеходов.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Поперечный профиль.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10.6. Градостроительный регламент зоны сельскохозяйственного использования.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для зоны сельскохозяйственных угодий.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Сх1.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Цель выделения зоны - Ведение сельского хозяйства.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для зоны занятой объектами сельскохозяйственного назначения.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Сх2.</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995"/>
        <w:gridCol w:w="630"/>
        <w:gridCol w:w="6600"/>
      </w:tblGrid>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240" w:line="240" w:lineRule="auto"/>
              <w:rPr>
                <w:rFonts w:ascii="Times New Roman" w:eastAsia="Times New Roman" w:hAnsi="Times New Roman" w:cs="Times New Roman"/>
                <w:sz w:val="24"/>
                <w:szCs w:val="24"/>
                <w:lang w:eastAsia="ru-RU"/>
              </w:rPr>
            </w:pP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Сх2 – зона занятая объектами сельскохозяйственного назначения</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земельного участка</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w:t>
            </w:r>
            <w:r w:rsidRPr="000C78B1">
              <w:rPr>
                <w:rFonts w:ascii="Times New Roman" w:eastAsia="Times New Roman" w:hAnsi="Times New Roman" w:cs="Times New Roman"/>
                <w:sz w:val="18"/>
                <w:szCs w:val="18"/>
                <w:lang w:eastAsia="ru-RU"/>
              </w:rPr>
              <w:lastRenderedPageBreak/>
              <w:t>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предоставление гостиничных услуг в качестве придорожного сервиса;</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здания и сооружения общего пользования должны стоять от границ садовых участков не менее чем на 6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- 3 этажа;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высота от уровня земли: до верха плоской кровли - не более 12 м; до конька скатной кровли - не более 16м.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класс опасности (по санитарной классификации) объектов капитального строительства, размещаемых на территории зоны, - V;</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количество стоянок легкового автотранспорта открытого и закрытого типа на дачных и садовых участках не более 3 м/м.;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Ширина в красных линиях должна быть для улиц - не менее 15м, для проездов – не менее 9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садоводства: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огородничества: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ведения личного подсобного хозяйства за границей населенного пункта: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до– 2,0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10.7. Градостроительный регламент зоны специального назначения.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для зоны связанной с захоронениями.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С1.</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
        <w:gridCol w:w="1861"/>
        <w:gridCol w:w="685"/>
        <w:gridCol w:w="210"/>
        <w:gridCol w:w="6478"/>
      </w:tblGrid>
      <w:tr w:rsidR="000C78B1" w:rsidRPr="000C78B1" w:rsidTr="000C78B1">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240" w:line="240" w:lineRule="auto"/>
              <w:rPr>
                <w:rFonts w:ascii="Times New Roman" w:eastAsia="Times New Roman" w:hAnsi="Times New Roman" w:cs="Times New Roman"/>
                <w:sz w:val="24"/>
                <w:szCs w:val="24"/>
                <w:lang w:eastAsia="ru-RU"/>
              </w:rPr>
            </w:pP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С1 –зона связанная с захоронениями</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 </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земельного участка</w:t>
            </w:r>
          </w:p>
        </w:tc>
      </w:tr>
      <w:tr w:rsidR="000C78B1" w:rsidRPr="000C78B1" w:rsidTr="000C78B1">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Ритуальная деятельность</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12.1</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12.1 - Размещение кладбищ, крематориев и мест захоронения; размещение соответствующих культовых сооружений</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lastRenderedPageBreak/>
              <w:t>Условно разрешенные виды использования</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Специальная деятельность</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 Га, максимальный размер земельного участка – 2,0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не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Основными типами погребений на кладбищах являются: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традиционный;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 захоронениями после кремации (в урнах);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смешанный способ погребения.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Территорию кладбища независимо от способа захоронения следует подразделять на функциональные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 входную;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ритуальную;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административно-хозяйственную;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захоронений;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моральной (зеленой) защиты по периметру кладбища.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Санитарно-защитная зона от кладбищ традиционного и смешанного захоронений: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закрытые кладбища, мемориальные комплексы, сельские кладбища – 50м;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площадью до 10 га – 100м;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площадью до 20 га – 300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20 до 40 га – 500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крематориев с количеством печей более одной - 1000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10.8. Градостроительный регламент зоны рекреационного назначения.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Р (Р1).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Цель выделения зоны.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2182"/>
        <w:gridCol w:w="686"/>
        <w:gridCol w:w="5822"/>
      </w:tblGrid>
      <w:tr w:rsidR="000C78B1" w:rsidRPr="000C78B1" w:rsidTr="000C78B1">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Р1 - зона рекреационного назначения</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земельного участка</w:t>
            </w:r>
          </w:p>
        </w:tc>
      </w:tr>
      <w:tr w:rsidR="000C78B1" w:rsidRPr="000C78B1" w:rsidTr="000C78B1">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Природно-познавательный туризм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Курортная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Санаторная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Туристическое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Охота и рыбалка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Охрана природных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Деятельность по особой охране и изучению природы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Специальное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0C78B1" w:rsidRPr="000C78B1" w:rsidTr="000C78B1">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w:t>
            </w:r>
            <w:r w:rsidRPr="000C78B1">
              <w:rPr>
                <w:rFonts w:ascii="Times New Roman" w:eastAsia="Times New Roman" w:hAnsi="Times New Roman" w:cs="Times New Roman"/>
                <w:sz w:val="18"/>
                <w:szCs w:val="18"/>
                <w:lang w:eastAsia="ru-RU"/>
              </w:rPr>
              <w:lastRenderedPageBreak/>
              <w:t>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78B1" w:rsidRPr="000C78B1" w:rsidTr="000C78B1">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78B1" w:rsidRPr="000C78B1" w:rsidTr="000C78B1">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Парки разделяются: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малые - от 5 до 20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средние - 20 - 100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большие более 100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Сады имеют размеры от 1 до 4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Сквер - небольшой благоустроенный участок площадью 0,2 - 1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Площадь бульвара определяется проектным решением.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10.9. Градостроительный регламент зоны иного назначения, в соответствии с местными условиями (территория общего 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Виды разрешенного использования земельных для зоны иного назначения, в соответствии с местными условиями (территория общего 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Код обозначения зоны на карте (схеме) – ИН.</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1995"/>
        <w:gridCol w:w="630"/>
        <w:gridCol w:w="6600"/>
      </w:tblGrid>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240" w:line="240" w:lineRule="auto"/>
              <w:rPr>
                <w:rFonts w:ascii="Times New Roman" w:eastAsia="Times New Roman" w:hAnsi="Times New Roman" w:cs="Times New Roman"/>
                <w:sz w:val="24"/>
                <w:szCs w:val="24"/>
                <w:lang w:eastAsia="ru-RU"/>
              </w:rPr>
            </w:pP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ИН – зона занятая объектами сельскохозяйственного назначения</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Описание вида разрешенного использования</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земельного участка</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Основные виды разрешенного использования</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4.9.1 - Размещение автозаправочных станций (бензиновых, газовых);</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предоставление гостиничных услуг в качестве придорожного сервиса;</w:t>
            </w:r>
          </w:p>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Условно разрешенные виды использования</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Малоэтажная 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xml:space="preserve">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w:t>
            </w:r>
            <w:r w:rsidRPr="000C78B1">
              <w:rPr>
                <w:rFonts w:ascii="Times New Roman" w:eastAsia="Times New Roman" w:hAnsi="Times New Roman" w:cs="Times New Roman"/>
                <w:sz w:val="18"/>
                <w:szCs w:val="18"/>
                <w:lang w:eastAsia="ru-RU"/>
              </w:rPr>
              <w:lastRenderedPageBreak/>
              <w:t>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C78B1" w:rsidRPr="000C78B1" w:rsidTr="000C78B1">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Вспомогательные виды разрешённого использования,</w:t>
            </w:r>
            <w:r w:rsidRPr="000C78B1">
              <w:rPr>
                <w:rFonts w:ascii="Times New Roman" w:eastAsia="Times New Roman" w:hAnsi="Times New Roman" w:cs="Times New Roman"/>
                <w:sz w:val="18"/>
                <w:szCs w:val="18"/>
                <w:lang w:eastAsia="ru-RU"/>
              </w:rPr>
              <w:t> </w:t>
            </w:r>
            <w:r w:rsidRPr="000C78B1">
              <w:rPr>
                <w:rFonts w:ascii="Times New Roman" w:eastAsia="Times New Roman" w:hAnsi="Times New Roman" w:cs="Times New Roman"/>
                <w:b/>
                <w:bCs/>
                <w:sz w:val="18"/>
                <w:szCs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78B1" w:rsidRPr="000C78B1" w:rsidTr="000C78B1">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27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 </w:t>
      </w: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здания и сооружения общего пользования должны стоять от границ садовых участков не менее чем на 6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максимальное количество этажей надземной части зданий, строений, сооружений на территории земельных участков - 3 этажа;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максимальная высота от уровня земли: до верха плоской кровли - не более 12 м; до конька скатной кровли - не более 16м.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класс опасности (по санитарной классификации) объектов капитального строительства, размещаемых на территории зоны, - V;</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количество стоянок легкового автотранспорта открытого и закрытого типа на дачных и садовых участках не более 3 м/м.;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Ширина в красных линиях должна быть для улиц - не менее 15м, для проездов – не менее 9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садоводства: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 0,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Ведение огородничества: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Минимальный размер – 0, 03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 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ведения личного подсобного хозяйства за границей населенного пункта: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Минимальный размер земельного участка – 0,05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Максимальный размер земельного участка: до– 2,0 га.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10.10.</w:t>
      </w:r>
      <w:r w:rsidRPr="000C78B1">
        <w:rPr>
          <w:rFonts w:ascii="Tahoma" w:eastAsia="Times New Roman" w:hAnsi="Tahoma" w:cs="Tahoma"/>
          <w:color w:val="000000"/>
          <w:sz w:val="18"/>
          <w:szCs w:val="18"/>
          <w:lang w:eastAsia="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0C78B1" w:rsidRPr="000C78B1" w:rsidRDefault="000C78B1" w:rsidP="000C78B1">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0C78B1">
        <w:rPr>
          <w:rFonts w:ascii="Tahoma" w:eastAsia="Times New Roman" w:hAnsi="Tahoma" w:cs="Tahoma"/>
          <w:b/>
          <w:bCs/>
          <w:color w:val="000000"/>
          <w:sz w:val="24"/>
          <w:szCs w:val="24"/>
          <w:lang w:eastAsia="ru-RU"/>
        </w:rPr>
        <w:t>Глава 11. 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11.1. Ограничения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11.1.2. Устанавливаются следующие виды ограничений: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границах санитарно-защитных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водоохранных зонах водных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градостроительных изменений на территории прибрежной защитной полосы;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с существующим и прогнозируемым высоким стоянием уровня грунтовых вод;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градостроительных изменений на территории зон охраны естественных ландшафтов;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градостроительных изменений на территории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11.2. Ограничения использования земельных участков и объектов капитального строительства в границах санитарно-защитных зон.</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11.2.3. В соответствии с указанным режимом вводятся следующие ограничения: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на территории СЗЗ не допускается размещение: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жилой застройки, включая отдельные жилые дома;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ландшафтно-рекреационных зон, зон отдыха, территорий курортов, санаториев и домов отдыха;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других территорий с нормируемыми показателями качества среды обитания.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в СЗЗ и на территории объектов других отраслей промышленности не допускается размещать: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объекты пищевых отраслей промышленности;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оптовые склады продовольственного сырья и пищевых продуктов;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комплексы водопроводных сооружений для подготовки и хранения питьевой воды, которые могут повлиять на качество продукции;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в границах СЗЗ промышленного объекта или производства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промышленных объектов или производств;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поликлиник, спортивно-оздоровительных сооружений закрытого типа;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бань, прачечных, объектов торговли и общественного питания, мотелей, гостиницы;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11.3.3. Каждый конкретный источник хозяйственно-питьевого водоснабжения должен иметь проекты зон санитарной охраны (ЗСО).</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11.3.5. Определение границ поясов ЗСО подземных источников водоснабжения.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- 30 м – при использовании защищенных подземных вод;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- 50 м – при использовании недостаточно защищенных подземных вод.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11.3.6. Определение границ поясов ЗСО поверхностных источников водоснабжения.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границы первого пояса ЗСО поверхностных источников устанавливается с учетом конкретных условий в следующих пределах: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водотоков: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вверх по течению – не менее 200 м от водозабора;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вниз по течению – не менее 100 м от водозабора;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по прилегающему к водозабору берегу – не менее 100 м от линии уреза воды летне-осенней межени;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границы второго пояса ЗСО поверхностных источников водоснабжения устанавливается: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на водотоке: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граница ниже по течению должна быть не менее 250 м от водозабора;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боковые границы от уреза воды должны быть расположены на расстоянии: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равнинном рельефе местности – не менее 500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на водоемах: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боковые границы должны быть удалены на расстояние: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равнинном рельефе местности - не менее 500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границы третьего пояса ЗСО поверхностных источников водоснабжения устанавливаются: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на водотоке: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вверх и вниз по течению должны совпадают с границами второго пояса;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боковые границы должны проходить по линии водоразделов в пределах 3 - 5 километров, включая притоки;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на водоеме должны полностью совпадают с границами второго пояса.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11.3.7. Определение границ ЗСО водопроводных сооружений и водоводов.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граница первого пояса ЗСО водопроводных сооружений принимается на расстоянии: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стен запасных и регулирующих емкостей, фильтров и контактных осветлителей - не менее 30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водонапорных башен - не менее 10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остальных помещений (отстойники, реагентное хозяйство, склад хлора, насосные станции и др.) - не менее 15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 ширину санитарно-защитной полосы следует принимать по обе стороны от крайних линий водопровода: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отсутствии грунтовых вод – не менее 10 м при диаметре водоводов до 1000 мм и не менее 20 м при диаметре водоводов более 1000 мм;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при наличии грунтовых вод – не менее 50 м вне зависимости от диаметра водоводов.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Регламенты использования территорий зон санитарной охраны источников водоснабжения</w:t>
      </w:r>
    </w:p>
    <w:tbl>
      <w:tblPr>
        <w:tblW w:w="16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210"/>
        <w:gridCol w:w="7730"/>
      </w:tblGrid>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Запрещается</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Допускается</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Подземные источники водоснабжения</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I  пояс  ЗСО</w:t>
            </w:r>
          </w:p>
        </w:tc>
      </w:tr>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размещение жилых и хозяйственно-бытовых зданий;</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проживание людей;</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посадка высокоствольных деревьев;</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применение ядохимикатов и удобрений.</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ограждение и охрана;</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озеленение;</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отвод поверхностного стока за ее пределы;</w:t>
            </w:r>
          </w:p>
          <w:p w:rsidR="000C78B1" w:rsidRPr="000C78B1" w:rsidRDefault="000C78B1" w:rsidP="000C78B1">
            <w:pPr>
              <w:numPr>
                <w:ilvl w:val="0"/>
                <w:numId w:val="20"/>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асфальтирование дорожек к сооружениям.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 </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II  пояс ЗСО</w:t>
            </w:r>
          </w:p>
        </w:tc>
      </w:tr>
      <w:tr w:rsidR="000C78B1" w:rsidRPr="000C78B1" w:rsidTr="000C78B1">
        <w:trPr>
          <w:tblCellSpacing w:w="0" w:type="dxa"/>
        </w:trPr>
        <w:tc>
          <w:tcPr>
            <w:tcW w:w="27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закачка отработанных вод в подземные горизонты, подземное складирование твердых отходов и разработки недр земли;</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применение удобрений и ядохимикатов;</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рубка леса главного пользования и реконструкции.</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тампонирование или восстановление всех старых, бездействующих, дефектных или неправильно эксплуатируемых скважин;</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бурение новых скважин и новое строительство, имеющее непосредственное отношение к эксплуатации водопроводных сооружений;</w:t>
            </w:r>
          </w:p>
          <w:p w:rsidR="000C78B1" w:rsidRPr="000C78B1" w:rsidRDefault="000C78B1" w:rsidP="000C78B1">
            <w:pPr>
              <w:numPr>
                <w:ilvl w:val="0"/>
                <w:numId w:val="21"/>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III  пояс ЗСО</w:t>
            </w:r>
          </w:p>
        </w:tc>
      </w:tr>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2"/>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закачка отработанных вод в подземные горизонты, подземное складирования твердых отходов и разработки недр земли;</w:t>
            </w:r>
          </w:p>
          <w:p w:rsidR="000C78B1" w:rsidRPr="000C78B1" w:rsidRDefault="000C78B1" w:rsidP="000C78B1">
            <w:pPr>
              <w:numPr>
                <w:ilvl w:val="0"/>
                <w:numId w:val="22"/>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p w:rsidR="000C78B1" w:rsidRPr="000C78B1" w:rsidRDefault="000C78B1" w:rsidP="000C78B1">
            <w:pPr>
              <w:numPr>
                <w:ilvl w:val="0"/>
                <w:numId w:val="22"/>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тампонирование или восстановление всех старых, бездействующих, дефектных или неправильно эксплуатируемых скважин;</w:t>
            </w:r>
          </w:p>
          <w:p w:rsidR="000C78B1" w:rsidRPr="000C78B1" w:rsidRDefault="000C78B1" w:rsidP="000C78B1">
            <w:pPr>
              <w:numPr>
                <w:ilvl w:val="0"/>
                <w:numId w:val="22"/>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бурение новых скважин и новое строительство, имеющее непосредственное отношение к эксплуатации водопроводных сооружений.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Поверхностные источники водоснабжения</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I  пояс  ЗСО</w:t>
            </w:r>
          </w:p>
        </w:tc>
      </w:tr>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все виды строительства, не имеющие непосредственного отношения к эксплуатации, реконструкции и расширению водопроводных сооружений;</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размещение жилых и хозяйственно-бытовых зданий;</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проживание людей;</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посадка высокоствольных деревьев;</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применение ядохимикатов и удобрений;</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ограждение и охрана;</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озеленение;</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отвод поверхностного стока за ее пределы;</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асфальтирование дорожек к сооружениям;</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ограждение акватория буями и другими предупредительными знаками;</w:t>
            </w:r>
          </w:p>
          <w:p w:rsidR="000C78B1" w:rsidRPr="000C78B1" w:rsidRDefault="000C78B1" w:rsidP="000C78B1">
            <w:pPr>
              <w:numPr>
                <w:ilvl w:val="0"/>
                <w:numId w:val="23"/>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на судоходных водоемах над водоприемником устанавливаются бакены с освещением.</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 </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II пояс ЗСО</w:t>
            </w:r>
          </w:p>
        </w:tc>
      </w:tr>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рубка леса главного пользования и реконструкции.</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 наличии судоходства - оборудование на пристанях сливных станций и приемников для сбора твердых отходов;</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C78B1" w:rsidRPr="000C78B1" w:rsidRDefault="000C78B1" w:rsidP="000C78B1">
            <w:pPr>
              <w:numPr>
                <w:ilvl w:val="0"/>
                <w:numId w:val="24"/>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границы второго пояса ЗСО на пересечении дорог и пешеходных троп обозначаются столбами со специальными знаками.</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 </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III  пояс ЗСО</w:t>
            </w:r>
          </w:p>
        </w:tc>
      </w:tr>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5"/>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78B1" w:rsidRPr="000C78B1" w:rsidRDefault="000C78B1" w:rsidP="000C78B1">
            <w:pPr>
              <w:numPr>
                <w:ilvl w:val="0"/>
                <w:numId w:val="25"/>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C78B1" w:rsidRPr="000C78B1" w:rsidRDefault="000C78B1" w:rsidP="000C78B1">
            <w:pPr>
              <w:numPr>
                <w:ilvl w:val="0"/>
                <w:numId w:val="25"/>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C78B1" w:rsidRPr="000C78B1" w:rsidRDefault="000C78B1" w:rsidP="000C78B1">
            <w:pPr>
              <w:numPr>
                <w:ilvl w:val="0"/>
                <w:numId w:val="25"/>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C78B1" w:rsidRPr="000C78B1" w:rsidRDefault="000C78B1" w:rsidP="000C78B1">
            <w:pPr>
              <w:numPr>
                <w:ilvl w:val="0"/>
                <w:numId w:val="25"/>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 наличии судоходства - оборудование на пристанях сливных станций и приемников для сбора твердых отходов.</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r>
      <w:tr w:rsidR="000C78B1" w:rsidRPr="000C78B1" w:rsidTr="000C78B1">
        <w:trPr>
          <w:tblCellSpacing w:w="0" w:type="dxa"/>
        </w:trPr>
        <w:tc>
          <w:tcPr>
            <w:tcW w:w="500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sz w:val="18"/>
                <w:szCs w:val="18"/>
                <w:lang w:eastAsia="ru-RU"/>
              </w:rPr>
              <w:t>Санитарно-защитные полосы</w:t>
            </w:r>
          </w:p>
        </w:tc>
      </w:tr>
      <w:tr w:rsidR="000C78B1" w:rsidRPr="000C78B1" w:rsidTr="000C78B1">
        <w:trPr>
          <w:tblCellSpacing w:w="0" w:type="dxa"/>
        </w:trPr>
        <w:tc>
          <w:tcPr>
            <w:tcW w:w="2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6"/>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размещение источников загрязнения почвы и грунтовых вод;</w:t>
            </w:r>
          </w:p>
          <w:p w:rsidR="000C78B1" w:rsidRPr="000C78B1" w:rsidRDefault="000C78B1" w:rsidP="000C78B1">
            <w:pPr>
              <w:numPr>
                <w:ilvl w:val="0"/>
                <w:numId w:val="26"/>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t> </w:t>
            </w:r>
          </w:p>
        </w:tc>
      </w:tr>
      <w:tr w:rsidR="000C78B1" w:rsidRPr="000C78B1" w:rsidTr="000C78B1">
        <w:trPr>
          <w:tblCellSpacing w:w="0" w:type="dxa"/>
        </w:trPr>
        <w:tc>
          <w:tcPr>
            <w:tcW w:w="5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c>
          <w:tcPr>
            <w:tcW w:w="4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11.4. Ограничения использования земельных участков и объектов капитального строительства в водоохранных зонах водных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11.4.2. Ширина водоохранной зоны рек или ручьев устанавливается от их истока для рек или ручьев протяженностью: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до десяти километров - в размере пятидесяти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десяти до пятидесяти километров - в размере ста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пятидесяти километров и более - в размере двухсот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Регламенты использования территорий водоохранных зон водных объектов.</w:t>
      </w:r>
    </w:p>
    <w:tbl>
      <w:tblPr>
        <w:tblW w:w="16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9"/>
        <w:gridCol w:w="7751"/>
      </w:tblGrid>
      <w:tr w:rsidR="000C78B1" w:rsidRPr="000C78B1" w:rsidTr="000C78B1">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Допускается</w:t>
            </w:r>
          </w:p>
        </w:tc>
      </w:tr>
      <w:tr w:rsidR="000C78B1" w:rsidRPr="000C78B1" w:rsidTr="000C78B1">
        <w:trP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b/>
                <w:bCs/>
                <w:i/>
                <w:iCs/>
                <w:sz w:val="18"/>
                <w:szCs w:val="18"/>
                <w:lang w:eastAsia="ru-RU"/>
              </w:rPr>
              <w:t>Водоохранная зона</w:t>
            </w:r>
          </w:p>
        </w:tc>
      </w:tr>
      <w:tr w:rsidR="000C78B1" w:rsidRPr="000C78B1" w:rsidTr="000C78B1">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w:t>
            </w:r>
            <w:r w:rsidRPr="000C78B1">
              <w:rPr>
                <w:rFonts w:ascii="Times New Roman" w:eastAsia="Times New Roman" w:hAnsi="Times New Roman" w:cs="Times New Roman"/>
                <w:sz w:val="24"/>
                <w:szCs w:val="24"/>
                <w:lang w:eastAsia="ru-RU"/>
              </w:rPr>
              <w:lastRenderedPageBreak/>
              <w:t>в соответствии с водным законодательством и законодательством в области охраны окружающей среды.</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проведение авиационно-химических работ;</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применение химических средств борьбы с вредителями, болезнями растений и сорняками;</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использование навозных стоков для удобрения почв;</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0C78B1" w:rsidRPr="000C78B1" w:rsidRDefault="000C78B1" w:rsidP="000C78B1">
            <w:pPr>
              <w:numPr>
                <w:ilvl w:val="0"/>
                <w:numId w:val="27"/>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установление на местности специальных информационных знаков, обозначающих границы водоохранных зон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 </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11.5. Ограничения градостроительных изменений на территории прибрежной защитной полосы.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11.5.3. Регламенты использования определены Водным кодексом Российской Федерации и указаны в таблице ниже.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Таблица. Регламенты использования территорий прибрежных защитных полос водных объектов.</w:t>
      </w:r>
    </w:p>
    <w:tbl>
      <w:tblPr>
        <w:tblW w:w="16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99"/>
        <w:gridCol w:w="7751"/>
      </w:tblGrid>
      <w:tr w:rsidR="000C78B1" w:rsidRPr="000C78B1" w:rsidTr="000C78B1">
        <w:trPr>
          <w:tblHeader/>
          <w:tblCellSpacing w:w="0" w:type="dxa"/>
        </w:trPr>
        <w:tc>
          <w:tcPr>
            <w:tcW w:w="270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Запрещается</w:t>
            </w:r>
          </w:p>
        </w:tc>
        <w:tc>
          <w:tcPr>
            <w:tcW w:w="22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color w:val="FFFFFF"/>
                <w:sz w:val="18"/>
                <w:szCs w:val="18"/>
                <w:lang w:eastAsia="ru-RU"/>
              </w:rPr>
              <w:t>Допускается</w:t>
            </w:r>
          </w:p>
        </w:tc>
      </w:tr>
      <w:tr w:rsidR="000C78B1" w:rsidRPr="000C78B1" w:rsidTr="000C78B1">
        <w:trPr>
          <w:tblHeader/>
          <w:tblCellSpacing w:w="0" w:type="dxa"/>
        </w:trPr>
        <w:tc>
          <w:tcPr>
            <w:tcW w:w="50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color w:val="FFFFFF"/>
                <w:sz w:val="18"/>
                <w:szCs w:val="18"/>
                <w:lang w:eastAsia="ru-RU"/>
              </w:rPr>
            </w:pPr>
            <w:r w:rsidRPr="000C78B1">
              <w:rPr>
                <w:rFonts w:ascii="Times New Roman" w:eastAsia="Times New Roman" w:hAnsi="Times New Roman" w:cs="Times New Roman"/>
                <w:b/>
                <w:bCs/>
                <w:i/>
                <w:iCs/>
                <w:color w:val="FFFFFF"/>
                <w:sz w:val="18"/>
                <w:szCs w:val="18"/>
                <w:lang w:eastAsia="ru-RU"/>
              </w:rPr>
              <w:t>Прибрежная защитная полоса</w:t>
            </w:r>
          </w:p>
        </w:tc>
      </w:tr>
      <w:tr w:rsidR="000C78B1" w:rsidRPr="000C78B1" w:rsidTr="000C78B1">
        <w:trPr>
          <w:tblCellSpacing w:w="0" w:type="dxa"/>
        </w:trPr>
        <w:tc>
          <w:tcPr>
            <w:tcW w:w="27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проведение авиационно-химических работ;</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применение химических средств борьбы с вредителями, болезнями растений и сорняками;</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использование навозных стоков для удобрения почв;</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lastRenderedPageBreak/>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распашка земель;</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размещение отвалов размываемых грунтов;</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выпас сельскохозяйственных животных и организация для них летних лагерей, ванн.</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движение и стоянка транспортных средств, по дорогам и стоянки на дорогах и в специально оборудованных местах, имеющих твердое покрытие;</w:t>
            </w:r>
          </w:p>
          <w:p w:rsidR="000C78B1" w:rsidRPr="000C78B1" w:rsidRDefault="000C78B1" w:rsidP="000C78B1">
            <w:pPr>
              <w:numPr>
                <w:ilvl w:val="0"/>
                <w:numId w:val="28"/>
              </w:numPr>
              <w:spacing w:before="75" w:after="75" w:line="240" w:lineRule="auto"/>
              <w:ind w:left="0" w:firstLine="300"/>
              <w:rPr>
                <w:rFonts w:ascii="Times New Roman" w:eastAsia="Times New Roman" w:hAnsi="Times New Roman" w:cs="Times New Roman"/>
                <w:sz w:val="24"/>
                <w:szCs w:val="24"/>
                <w:lang w:eastAsia="ru-RU"/>
              </w:rPr>
            </w:pPr>
            <w:r w:rsidRPr="000C78B1">
              <w:rPr>
                <w:rFonts w:ascii="Times New Roman" w:eastAsia="Times New Roman" w:hAnsi="Times New Roman" w:cs="Times New Roman"/>
                <w:sz w:val="24"/>
                <w:szCs w:val="24"/>
                <w:lang w:eastAsia="ru-RU"/>
              </w:rPr>
              <w:t>установление на местности специальных информационных знаков, обозначающих границы прибрежных защитных полос водных объектов.</w:t>
            </w:r>
          </w:p>
        </w:tc>
        <w:tc>
          <w:tcPr>
            <w:tcW w:w="22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C78B1" w:rsidRPr="000C78B1" w:rsidRDefault="000C78B1" w:rsidP="000C78B1">
            <w:pPr>
              <w:spacing w:after="0" w:line="240" w:lineRule="auto"/>
              <w:jc w:val="both"/>
              <w:rPr>
                <w:rFonts w:ascii="Times New Roman" w:eastAsia="Times New Roman" w:hAnsi="Times New Roman" w:cs="Times New Roman"/>
                <w:sz w:val="18"/>
                <w:szCs w:val="18"/>
                <w:lang w:eastAsia="ru-RU"/>
              </w:rPr>
            </w:pPr>
            <w:r w:rsidRPr="000C78B1">
              <w:rPr>
                <w:rFonts w:ascii="Times New Roman" w:eastAsia="Times New Roman" w:hAnsi="Times New Roman" w:cs="Times New Roman"/>
                <w:sz w:val="18"/>
                <w:szCs w:val="18"/>
                <w:lang w:eastAsia="ru-RU"/>
              </w:rPr>
              <w:lastRenderedPageBreak/>
              <w:t> </w:t>
            </w:r>
          </w:p>
        </w:tc>
      </w:tr>
    </w:tbl>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11.6. Ограничения использования земельных участков с существующим и прогнозируемым высоким стоянием уровня грунтовых вод.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капитальной застройки - не менее 2 м от проектной отметки поверхности;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стадионов, парков, скверов и других зеленых насаждений - не менее 1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11.7. Ограничения градостроительных изменений на территории зон охраны естественных ландшафтов.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11.7.1. Ограничения на пойменных территориях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инженерная подготовка территории проводится в соответствии со следующими требованиями: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за расчетный горизонт высоких вод следует принимать отметку наивысшего уровня воды повторяемостью:</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1. один раз в 100 лет - для территорий, застроенных или подлежащих застройке жилыми и общественными зданиями;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один раз в 10 лет - для территорий парков и плоскостных спортивных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11.7.3. Ограничения на территориях зоны крутых склонов и оврагов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разрешены работы по укреплению склонов, мероприятия по защите от эрозии почв.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11.7.4. Ограничения градостроительных изменений на территории зон с природными патогенными условиями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запрещено размещение следующих видов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детских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лечебных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11.7.5. Ограничения использования зимовальных участков на участке зимовальных 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размер прибрежных защитных полос увеличивается до 100 м на участке размещения зимовальных ям.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11.8 Ограничения градостроительных изменений на территории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11.9.1. Ограничения на территории зоны шумового дискомфорта от электро- и автомобильного транспорта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использование шумозащитных конструкций на зданиях (тройное остекление или сооружение шумоотражающего козырька и т.д.).</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11.9.2. Ограничения на территории зоны акустической вредности от внешних автодорог</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 I зона акустической вредности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детских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садоводства;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жилых зданий;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санаторно-курортных;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медицинских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отдыха;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II зона акустической вредности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детских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жилой застройки;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санаторно-курортных;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медицинских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отдыха;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 III зона акустической вредности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Запрещено размещение по результатам осуществления градостроительных изменений следующих видов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детских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санаторно-курортных;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медицинских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 отдыха.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11.10.1. Запрещено размещение следующих видов объектов: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жилых зданий и детских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санаторно-курортных;</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медицинских учреждений (стационаров);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общественных зданий.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11.11. Ограничения использования земельных участков и объектов капитального строительства на территории коммуникационных коридоров.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11.11.1. Запрещается застройка коридоров инженерных сетей, дренажных канав зданиями и сооружениями.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Рекомендуемые минимальные расстояния от наземных магистральных газопроводов, не содержащих сероводород, должны быть не менее, м:</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трубопроводов 1 класса с диаметром труб:</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до 300 мм – 100;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300 до 600 мм – 150;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600 до 800 мм – 200;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800 до 1000 мм – 250;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от 1000 до 1200 мм – 300;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свыше 1200 мм – 350;</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для трубопроводов 2 класса с диаметром труб:</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до 300 мм – 75;</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свыше 300 мм – 125.</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головные сооружения водозабора и водоочистки;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очистные сооружения канализации;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воздушные линии электропередачи;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Эти зоны определяют минимальное расстояние до ближайших жилых, производственных зданий и сооружений: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 метра- для ВЛ ниже 1кВ,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 метров- для ВЛ 1-20кВ,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15 метров- для ВЛ 35кВ,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20 метров- для ВЛ 110кВ,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25 метров- для ВЛ 150-220кВ,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30 метров- для ВЛ 330кВ, 400кВ, 500кВ,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40 метров- для ВЛ 750кВ,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55 метров- для ВЛ 1150кВ,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100 метров- для ВЛ через водоемы (реки, каналы, озера и др).</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Примечание:</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Не допускается прохождение ЛЭП по территориям стадионов, учебных и детских учреждений.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Прохождение ЛЭП (ВЛ) над зданиями и сооружениями, как правило, не допускается.</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В охранной зоне ЛЭП ( ВЛ)  запрещается:</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Производить строительство, капитальный ремонт, снос любых зданий и сооружений.</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Осуществлять всякого рода горные, взрывные, мелиоративные работы, производить посадку деревьев, полив сельскохозяйственных культур.</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Размещать автозаправочные станции.</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lastRenderedPageBreak/>
        <w:t>Загромождать подъезды и подходы к опорам ВЛ.</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Устраивать свалки снега, мусора и грунта.</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Складировать корма, удобрения, солому, разводить огонь.</w:t>
      </w:r>
    </w:p>
    <w:p w:rsidR="000C78B1" w:rsidRPr="000C78B1" w:rsidRDefault="000C78B1" w:rsidP="000C78B1">
      <w:pPr>
        <w:numPr>
          <w:ilvl w:val="0"/>
          <w:numId w:val="29"/>
        </w:numPr>
        <w:shd w:val="clear" w:color="auto" w:fill="EEEEEE"/>
        <w:spacing w:after="0" w:line="240" w:lineRule="auto"/>
        <w:ind w:left="0"/>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Устраивать спортивные площадки, стадионы, остановки транспорта, проводить любые мероприятия, связанные с большим скоплением людей.</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Приложение 1.</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СХЕМА ГРАДОСТРОИТЕЛЬНОГО ЗОНИРОВАНИЯ МУНИЦИПАЛЬНОГО ОБРАЗОВАНИЯ «БУНИНСКИЙ  СЕЛЬСОВЕТ»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Рис.1. Схема градостроительного зонирования территории муниципального образования «Бунинский  сельсовет» Солнцевского  района 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Рис.2. Схема границ зон с особыми условиями использования территории муниципального образования «Бунинский  сельсовет» Солнцевского  района</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b/>
          <w:bCs/>
          <w:color w:val="000000"/>
          <w:sz w:val="18"/>
          <w:szCs w:val="18"/>
          <w:lang w:eastAsia="ru-RU"/>
        </w:rPr>
        <w:t>Курской области</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0C78B1" w:rsidRPr="000C78B1" w:rsidRDefault="000C78B1" w:rsidP="000C78B1">
      <w:pPr>
        <w:shd w:val="clear" w:color="auto" w:fill="EEEEEE"/>
        <w:spacing w:after="0" w:line="240" w:lineRule="auto"/>
        <w:jc w:val="both"/>
        <w:rPr>
          <w:rFonts w:ascii="Tahoma" w:eastAsia="Times New Roman" w:hAnsi="Tahoma" w:cs="Tahoma"/>
          <w:color w:val="000000"/>
          <w:sz w:val="18"/>
          <w:szCs w:val="18"/>
          <w:lang w:eastAsia="ru-RU"/>
        </w:rPr>
      </w:pPr>
      <w:r w:rsidRPr="000C78B1">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7D2"/>
    <w:multiLevelType w:val="multilevel"/>
    <w:tmpl w:val="6918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481E"/>
    <w:multiLevelType w:val="multilevel"/>
    <w:tmpl w:val="CA2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B4870"/>
    <w:multiLevelType w:val="multilevel"/>
    <w:tmpl w:val="5462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02896"/>
    <w:multiLevelType w:val="multilevel"/>
    <w:tmpl w:val="62F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37B7B"/>
    <w:multiLevelType w:val="multilevel"/>
    <w:tmpl w:val="06D8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429A4"/>
    <w:multiLevelType w:val="multilevel"/>
    <w:tmpl w:val="45C6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5495A"/>
    <w:multiLevelType w:val="multilevel"/>
    <w:tmpl w:val="9778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D43FD3"/>
    <w:multiLevelType w:val="multilevel"/>
    <w:tmpl w:val="7BA2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0600E"/>
    <w:multiLevelType w:val="multilevel"/>
    <w:tmpl w:val="6DDE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34ACA"/>
    <w:multiLevelType w:val="multilevel"/>
    <w:tmpl w:val="D4E0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4B70DF"/>
    <w:multiLevelType w:val="multilevel"/>
    <w:tmpl w:val="FBD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2039A"/>
    <w:multiLevelType w:val="multilevel"/>
    <w:tmpl w:val="A4BA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55724"/>
    <w:multiLevelType w:val="multilevel"/>
    <w:tmpl w:val="9CBE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C77C2"/>
    <w:multiLevelType w:val="multilevel"/>
    <w:tmpl w:val="28CE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EE7F6C"/>
    <w:multiLevelType w:val="multilevel"/>
    <w:tmpl w:val="53509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71877"/>
    <w:multiLevelType w:val="multilevel"/>
    <w:tmpl w:val="6614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1A67D3"/>
    <w:multiLevelType w:val="multilevel"/>
    <w:tmpl w:val="B40E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64022"/>
    <w:multiLevelType w:val="multilevel"/>
    <w:tmpl w:val="2B3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E60BB"/>
    <w:multiLevelType w:val="multilevel"/>
    <w:tmpl w:val="5EB6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55DD3"/>
    <w:multiLevelType w:val="multilevel"/>
    <w:tmpl w:val="5082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C8327C"/>
    <w:multiLevelType w:val="multilevel"/>
    <w:tmpl w:val="0A6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1F13D4"/>
    <w:multiLevelType w:val="multilevel"/>
    <w:tmpl w:val="D00A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B3B71"/>
    <w:multiLevelType w:val="multilevel"/>
    <w:tmpl w:val="2134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D76ACD"/>
    <w:multiLevelType w:val="multilevel"/>
    <w:tmpl w:val="20E8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16B4F"/>
    <w:multiLevelType w:val="multilevel"/>
    <w:tmpl w:val="E4BC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B17FC"/>
    <w:multiLevelType w:val="multilevel"/>
    <w:tmpl w:val="AF8A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AC6169"/>
    <w:multiLevelType w:val="multilevel"/>
    <w:tmpl w:val="A64E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8148E3"/>
    <w:multiLevelType w:val="multilevel"/>
    <w:tmpl w:val="E602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C296F"/>
    <w:multiLevelType w:val="multilevel"/>
    <w:tmpl w:val="6D66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9"/>
  </w:num>
  <w:num w:numId="3">
    <w:abstractNumId w:val="20"/>
  </w:num>
  <w:num w:numId="4">
    <w:abstractNumId w:val="13"/>
  </w:num>
  <w:num w:numId="5">
    <w:abstractNumId w:val="25"/>
  </w:num>
  <w:num w:numId="6">
    <w:abstractNumId w:val="3"/>
  </w:num>
  <w:num w:numId="7">
    <w:abstractNumId w:val="4"/>
  </w:num>
  <w:num w:numId="8">
    <w:abstractNumId w:val="6"/>
  </w:num>
  <w:num w:numId="9">
    <w:abstractNumId w:val="15"/>
  </w:num>
  <w:num w:numId="10">
    <w:abstractNumId w:val="7"/>
  </w:num>
  <w:num w:numId="11">
    <w:abstractNumId w:val="10"/>
  </w:num>
  <w:num w:numId="12">
    <w:abstractNumId w:val="2"/>
  </w:num>
  <w:num w:numId="13">
    <w:abstractNumId w:val="24"/>
  </w:num>
  <w:num w:numId="14">
    <w:abstractNumId w:val="1"/>
  </w:num>
  <w:num w:numId="15">
    <w:abstractNumId w:val="21"/>
  </w:num>
  <w:num w:numId="16">
    <w:abstractNumId w:val="8"/>
  </w:num>
  <w:num w:numId="17">
    <w:abstractNumId w:val="5"/>
  </w:num>
  <w:num w:numId="18">
    <w:abstractNumId w:val="22"/>
  </w:num>
  <w:num w:numId="19">
    <w:abstractNumId w:val="0"/>
  </w:num>
  <w:num w:numId="20">
    <w:abstractNumId w:val="14"/>
  </w:num>
  <w:num w:numId="21">
    <w:abstractNumId w:val="18"/>
  </w:num>
  <w:num w:numId="22">
    <w:abstractNumId w:val="11"/>
  </w:num>
  <w:num w:numId="23">
    <w:abstractNumId w:val="9"/>
  </w:num>
  <w:num w:numId="24">
    <w:abstractNumId w:val="27"/>
  </w:num>
  <w:num w:numId="25">
    <w:abstractNumId w:val="17"/>
  </w:num>
  <w:num w:numId="26">
    <w:abstractNumId w:val="16"/>
  </w:num>
  <w:num w:numId="27">
    <w:abstractNumId w:val="23"/>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C"/>
    <w:rsid w:val="00001030"/>
    <w:rsid w:val="00051F2C"/>
    <w:rsid w:val="000C58A9"/>
    <w:rsid w:val="000C78B1"/>
    <w:rsid w:val="00172ADC"/>
    <w:rsid w:val="001D016D"/>
    <w:rsid w:val="002950F8"/>
    <w:rsid w:val="002B0749"/>
    <w:rsid w:val="00414D5A"/>
    <w:rsid w:val="004D119D"/>
    <w:rsid w:val="00597E59"/>
    <w:rsid w:val="005E492A"/>
    <w:rsid w:val="005E5560"/>
    <w:rsid w:val="00644B6C"/>
    <w:rsid w:val="00645B1A"/>
    <w:rsid w:val="00711051"/>
    <w:rsid w:val="007D73EC"/>
    <w:rsid w:val="007F345E"/>
    <w:rsid w:val="008414DC"/>
    <w:rsid w:val="009E7C25"/>
    <w:rsid w:val="00D02DA3"/>
    <w:rsid w:val="00DC5CB3"/>
    <w:rsid w:val="00DD3F46"/>
    <w:rsid w:val="00DF14AC"/>
    <w:rsid w:val="00E22E65"/>
    <w:rsid w:val="00ED2652"/>
    <w:rsid w:val="00F914C7"/>
    <w:rsid w:val="00FB0698"/>
    <w:rsid w:val="00FB3B31"/>
    <w:rsid w:val="00FF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08F0"/>
  <w15:chartTrackingRefBased/>
  <w15:docId w15:val="{E65E3F4C-E513-4C7F-AA35-CC65138C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0C7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C78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C78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8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C78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C78B1"/>
    <w:rPr>
      <w:rFonts w:ascii="Times New Roman" w:eastAsia="Times New Roman" w:hAnsi="Times New Roman" w:cs="Times New Roman"/>
      <w:b/>
      <w:bCs/>
      <w:sz w:val="27"/>
      <w:szCs w:val="27"/>
      <w:lang w:eastAsia="ru-RU"/>
    </w:rPr>
  </w:style>
  <w:style w:type="paragraph" w:customStyle="1" w:styleId="msonormal0">
    <w:name w:val="msonormal"/>
    <w:basedOn w:val="a"/>
    <w:rsid w:val="000C7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C7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8B1"/>
    <w:rPr>
      <w:b/>
      <w:bCs/>
    </w:rPr>
  </w:style>
  <w:style w:type="character" w:styleId="a5">
    <w:name w:val="Emphasis"/>
    <w:basedOn w:val="a0"/>
    <w:uiPriority w:val="20"/>
    <w:qFormat/>
    <w:rsid w:val="000C78B1"/>
    <w:rPr>
      <w:i/>
      <w:iCs/>
    </w:rPr>
  </w:style>
  <w:style w:type="character" w:styleId="a6">
    <w:name w:val="Hyperlink"/>
    <w:basedOn w:val="a0"/>
    <w:uiPriority w:val="99"/>
    <w:semiHidden/>
    <w:unhideWhenUsed/>
    <w:rsid w:val="000C78B1"/>
    <w:rPr>
      <w:color w:val="0000FF"/>
      <w:u w:val="single"/>
    </w:rPr>
  </w:style>
  <w:style w:type="character" w:styleId="a7">
    <w:name w:val="FollowedHyperlink"/>
    <w:basedOn w:val="a0"/>
    <w:uiPriority w:val="99"/>
    <w:semiHidden/>
    <w:unhideWhenUsed/>
    <w:rsid w:val="000C78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2319">
      <w:bodyDiv w:val="1"/>
      <w:marLeft w:val="0"/>
      <w:marRight w:val="0"/>
      <w:marTop w:val="0"/>
      <w:marBottom w:val="0"/>
      <w:divBdr>
        <w:top w:val="none" w:sz="0" w:space="0" w:color="auto"/>
        <w:left w:val="none" w:sz="0" w:space="0" w:color="auto"/>
        <w:bottom w:val="none" w:sz="0" w:space="0" w:color="auto"/>
        <w:right w:val="none" w:sz="0" w:space="0" w:color="auto"/>
      </w:divBdr>
      <w:divsChild>
        <w:div w:id="1460562587">
          <w:marLeft w:val="0"/>
          <w:marRight w:val="0"/>
          <w:marTop w:val="0"/>
          <w:marBottom w:val="225"/>
          <w:divBdr>
            <w:top w:val="none" w:sz="0" w:space="0" w:color="auto"/>
            <w:left w:val="none" w:sz="0" w:space="0" w:color="auto"/>
            <w:bottom w:val="none" w:sz="0" w:space="0" w:color="auto"/>
            <w:right w:val="none" w:sz="0" w:space="0" w:color="auto"/>
          </w:divBdr>
        </w:div>
      </w:divsChild>
    </w:div>
    <w:div w:id="41444755">
      <w:bodyDiv w:val="1"/>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225"/>
          <w:divBdr>
            <w:top w:val="none" w:sz="0" w:space="0" w:color="auto"/>
            <w:left w:val="none" w:sz="0" w:space="0" w:color="auto"/>
            <w:bottom w:val="none" w:sz="0" w:space="0" w:color="auto"/>
            <w:right w:val="none" w:sz="0" w:space="0" w:color="auto"/>
          </w:divBdr>
        </w:div>
      </w:divsChild>
    </w:div>
    <w:div w:id="59137679">
      <w:bodyDiv w:val="1"/>
      <w:marLeft w:val="0"/>
      <w:marRight w:val="0"/>
      <w:marTop w:val="0"/>
      <w:marBottom w:val="0"/>
      <w:divBdr>
        <w:top w:val="none" w:sz="0" w:space="0" w:color="auto"/>
        <w:left w:val="none" w:sz="0" w:space="0" w:color="auto"/>
        <w:bottom w:val="none" w:sz="0" w:space="0" w:color="auto"/>
        <w:right w:val="none" w:sz="0" w:space="0" w:color="auto"/>
      </w:divBdr>
      <w:divsChild>
        <w:div w:id="589511120">
          <w:marLeft w:val="0"/>
          <w:marRight w:val="0"/>
          <w:marTop w:val="0"/>
          <w:marBottom w:val="225"/>
          <w:divBdr>
            <w:top w:val="none" w:sz="0" w:space="0" w:color="auto"/>
            <w:left w:val="none" w:sz="0" w:space="0" w:color="auto"/>
            <w:bottom w:val="none" w:sz="0" w:space="0" w:color="auto"/>
            <w:right w:val="none" w:sz="0" w:space="0" w:color="auto"/>
          </w:divBdr>
        </w:div>
      </w:divsChild>
    </w:div>
    <w:div w:id="111441354">
      <w:bodyDiv w:val="1"/>
      <w:marLeft w:val="0"/>
      <w:marRight w:val="0"/>
      <w:marTop w:val="0"/>
      <w:marBottom w:val="0"/>
      <w:divBdr>
        <w:top w:val="none" w:sz="0" w:space="0" w:color="auto"/>
        <w:left w:val="none" w:sz="0" w:space="0" w:color="auto"/>
        <w:bottom w:val="none" w:sz="0" w:space="0" w:color="auto"/>
        <w:right w:val="none" w:sz="0" w:space="0" w:color="auto"/>
      </w:divBdr>
      <w:divsChild>
        <w:div w:id="1896967993">
          <w:marLeft w:val="0"/>
          <w:marRight w:val="0"/>
          <w:marTop w:val="0"/>
          <w:marBottom w:val="225"/>
          <w:divBdr>
            <w:top w:val="none" w:sz="0" w:space="0" w:color="auto"/>
            <w:left w:val="none" w:sz="0" w:space="0" w:color="auto"/>
            <w:bottom w:val="none" w:sz="0" w:space="0" w:color="auto"/>
            <w:right w:val="none" w:sz="0" w:space="0" w:color="auto"/>
          </w:divBdr>
        </w:div>
      </w:divsChild>
    </w:div>
    <w:div w:id="170923121">
      <w:bodyDiv w:val="1"/>
      <w:marLeft w:val="0"/>
      <w:marRight w:val="0"/>
      <w:marTop w:val="0"/>
      <w:marBottom w:val="0"/>
      <w:divBdr>
        <w:top w:val="none" w:sz="0" w:space="0" w:color="auto"/>
        <w:left w:val="none" w:sz="0" w:space="0" w:color="auto"/>
        <w:bottom w:val="none" w:sz="0" w:space="0" w:color="auto"/>
        <w:right w:val="none" w:sz="0" w:space="0" w:color="auto"/>
      </w:divBdr>
      <w:divsChild>
        <w:div w:id="1735007317">
          <w:marLeft w:val="0"/>
          <w:marRight w:val="0"/>
          <w:marTop w:val="0"/>
          <w:marBottom w:val="225"/>
          <w:divBdr>
            <w:top w:val="none" w:sz="0" w:space="0" w:color="auto"/>
            <w:left w:val="none" w:sz="0" w:space="0" w:color="auto"/>
            <w:bottom w:val="none" w:sz="0" w:space="0" w:color="auto"/>
            <w:right w:val="none" w:sz="0" w:space="0" w:color="auto"/>
          </w:divBdr>
        </w:div>
      </w:divsChild>
    </w:div>
    <w:div w:id="257830293">
      <w:bodyDiv w:val="1"/>
      <w:marLeft w:val="0"/>
      <w:marRight w:val="0"/>
      <w:marTop w:val="0"/>
      <w:marBottom w:val="0"/>
      <w:divBdr>
        <w:top w:val="none" w:sz="0" w:space="0" w:color="auto"/>
        <w:left w:val="none" w:sz="0" w:space="0" w:color="auto"/>
        <w:bottom w:val="none" w:sz="0" w:space="0" w:color="auto"/>
        <w:right w:val="none" w:sz="0" w:space="0" w:color="auto"/>
      </w:divBdr>
      <w:divsChild>
        <w:div w:id="38284681">
          <w:marLeft w:val="0"/>
          <w:marRight w:val="0"/>
          <w:marTop w:val="0"/>
          <w:marBottom w:val="225"/>
          <w:divBdr>
            <w:top w:val="none" w:sz="0" w:space="0" w:color="auto"/>
            <w:left w:val="none" w:sz="0" w:space="0" w:color="auto"/>
            <w:bottom w:val="none" w:sz="0" w:space="0" w:color="auto"/>
            <w:right w:val="none" w:sz="0" w:space="0" w:color="auto"/>
          </w:divBdr>
        </w:div>
      </w:divsChild>
    </w:div>
    <w:div w:id="352460699">
      <w:bodyDiv w:val="1"/>
      <w:marLeft w:val="0"/>
      <w:marRight w:val="0"/>
      <w:marTop w:val="0"/>
      <w:marBottom w:val="0"/>
      <w:divBdr>
        <w:top w:val="none" w:sz="0" w:space="0" w:color="auto"/>
        <w:left w:val="none" w:sz="0" w:space="0" w:color="auto"/>
        <w:bottom w:val="none" w:sz="0" w:space="0" w:color="auto"/>
        <w:right w:val="none" w:sz="0" w:space="0" w:color="auto"/>
      </w:divBdr>
      <w:divsChild>
        <w:div w:id="759569977">
          <w:marLeft w:val="0"/>
          <w:marRight w:val="0"/>
          <w:marTop w:val="0"/>
          <w:marBottom w:val="225"/>
          <w:divBdr>
            <w:top w:val="none" w:sz="0" w:space="0" w:color="auto"/>
            <w:left w:val="none" w:sz="0" w:space="0" w:color="auto"/>
            <w:bottom w:val="none" w:sz="0" w:space="0" w:color="auto"/>
            <w:right w:val="none" w:sz="0" w:space="0" w:color="auto"/>
          </w:divBdr>
        </w:div>
      </w:divsChild>
    </w:div>
    <w:div w:id="501359774">
      <w:bodyDiv w:val="1"/>
      <w:marLeft w:val="0"/>
      <w:marRight w:val="0"/>
      <w:marTop w:val="0"/>
      <w:marBottom w:val="0"/>
      <w:divBdr>
        <w:top w:val="none" w:sz="0" w:space="0" w:color="auto"/>
        <w:left w:val="none" w:sz="0" w:space="0" w:color="auto"/>
        <w:bottom w:val="none" w:sz="0" w:space="0" w:color="auto"/>
        <w:right w:val="none" w:sz="0" w:space="0" w:color="auto"/>
      </w:divBdr>
      <w:divsChild>
        <w:div w:id="2040087871">
          <w:marLeft w:val="0"/>
          <w:marRight w:val="0"/>
          <w:marTop w:val="0"/>
          <w:marBottom w:val="225"/>
          <w:divBdr>
            <w:top w:val="none" w:sz="0" w:space="0" w:color="auto"/>
            <w:left w:val="none" w:sz="0" w:space="0" w:color="auto"/>
            <w:bottom w:val="none" w:sz="0" w:space="0" w:color="auto"/>
            <w:right w:val="none" w:sz="0" w:space="0" w:color="auto"/>
          </w:divBdr>
        </w:div>
      </w:divsChild>
    </w:div>
    <w:div w:id="613287493">
      <w:bodyDiv w:val="1"/>
      <w:marLeft w:val="0"/>
      <w:marRight w:val="0"/>
      <w:marTop w:val="0"/>
      <w:marBottom w:val="0"/>
      <w:divBdr>
        <w:top w:val="none" w:sz="0" w:space="0" w:color="auto"/>
        <w:left w:val="none" w:sz="0" w:space="0" w:color="auto"/>
        <w:bottom w:val="none" w:sz="0" w:space="0" w:color="auto"/>
        <w:right w:val="none" w:sz="0" w:space="0" w:color="auto"/>
      </w:divBdr>
      <w:divsChild>
        <w:div w:id="536046472">
          <w:marLeft w:val="0"/>
          <w:marRight w:val="0"/>
          <w:marTop w:val="0"/>
          <w:marBottom w:val="225"/>
          <w:divBdr>
            <w:top w:val="none" w:sz="0" w:space="0" w:color="auto"/>
            <w:left w:val="none" w:sz="0" w:space="0" w:color="auto"/>
            <w:bottom w:val="none" w:sz="0" w:space="0" w:color="auto"/>
            <w:right w:val="none" w:sz="0" w:space="0" w:color="auto"/>
          </w:divBdr>
        </w:div>
      </w:divsChild>
    </w:div>
    <w:div w:id="623120450">
      <w:bodyDiv w:val="1"/>
      <w:marLeft w:val="0"/>
      <w:marRight w:val="0"/>
      <w:marTop w:val="0"/>
      <w:marBottom w:val="0"/>
      <w:divBdr>
        <w:top w:val="none" w:sz="0" w:space="0" w:color="auto"/>
        <w:left w:val="none" w:sz="0" w:space="0" w:color="auto"/>
        <w:bottom w:val="none" w:sz="0" w:space="0" w:color="auto"/>
        <w:right w:val="none" w:sz="0" w:space="0" w:color="auto"/>
      </w:divBdr>
      <w:divsChild>
        <w:div w:id="987704194">
          <w:marLeft w:val="0"/>
          <w:marRight w:val="0"/>
          <w:marTop w:val="0"/>
          <w:marBottom w:val="225"/>
          <w:divBdr>
            <w:top w:val="none" w:sz="0" w:space="0" w:color="auto"/>
            <w:left w:val="none" w:sz="0" w:space="0" w:color="auto"/>
            <w:bottom w:val="none" w:sz="0" w:space="0" w:color="auto"/>
            <w:right w:val="none" w:sz="0" w:space="0" w:color="auto"/>
          </w:divBdr>
        </w:div>
      </w:divsChild>
    </w:div>
    <w:div w:id="705905567">
      <w:bodyDiv w:val="1"/>
      <w:marLeft w:val="0"/>
      <w:marRight w:val="0"/>
      <w:marTop w:val="0"/>
      <w:marBottom w:val="0"/>
      <w:divBdr>
        <w:top w:val="none" w:sz="0" w:space="0" w:color="auto"/>
        <w:left w:val="none" w:sz="0" w:space="0" w:color="auto"/>
        <w:bottom w:val="none" w:sz="0" w:space="0" w:color="auto"/>
        <w:right w:val="none" w:sz="0" w:space="0" w:color="auto"/>
      </w:divBdr>
      <w:divsChild>
        <w:div w:id="256597609">
          <w:marLeft w:val="0"/>
          <w:marRight w:val="0"/>
          <w:marTop w:val="0"/>
          <w:marBottom w:val="225"/>
          <w:divBdr>
            <w:top w:val="none" w:sz="0" w:space="0" w:color="auto"/>
            <w:left w:val="none" w:sz="0" w:space="0" w:color="auto"/>
            <w:bottom w:val="none" w:sz="0" w:space="0" w:color="auto"/>
            <w:right w:val="none" w:sz="0" w:space="0" w:color="auto"/>
          </w:divBdr>
        </w:div>
      </w:divsChild>
    </w:div>
    <w:div w:id="791436790">
      <w:bodyDiv w:val="1"/>
      <w:marLeft w:val="0"/>
      <w:marRight w:val="0"/>
      <w:marTop w:val="0"/>
      <w:marBottom w:val="0"/>
      <w:divBdr>
        <w:top w:val="none" w:sz="0" w:space="0" w:color="auto"/>
        <w:left w:val="none" w:sz="0" w:space="0" w:color="auto"/>
        <w:bottom w:val="none" w:sz="0" w:space="0" w:color="auto"/>
        <w:right w:val="none" w:sz="0" w:space="0" w:color="auto"/>
      </w:divBdr>
      <w:divsChild>
        <w:div w:id="1906331611">
          <w:marLeft w:val="0"/>
          <w:marRight w:val="0"/>
          <w:marTop w:val="0"/>
          <w:marBottom w:val="225"/>
          <w:divBdr>
            <w:top w:val="none" w:sz="0" w:space="0" w:color="auto"/>
            <w:left w:val="none" w:sz="0" w:space="0" w:color="auto"/>
            <w:bottom w:val="none" w:sz="0" w:space="0" w:color="auto"/>
            <w:right w:val="none" w:sz="0" w:space="0" w:color="auto"/>
          </w:divBdr>
        </w:div>
      </w:divsChild>
    </w:div>
    <w:div w:id="856622276">
      <w:bodyDiv w:val="1"/>
      <w:marLeft w:val="0"/>
      <w:marRight w:val="0"/>
      <w:marTop w:val="0"/>
      <w:marBottom w:val="0"/>
      <w:divBdr>
        <w:top w:val="none" w:sz="0" w:space="0" w:color="auto"/>
        <w:left w:val="none" w:sz="0" w:space="0" w:color="auto"/>
        <w:bottom w:val="none" w:sz="0" w:space="0" w:color="auto"/>
        <w:right w:val="none" w:sz="0" w:space="0" w:color="auto"/>
      </w:divBdr>
      <w:divsChild>
        <w:div w:id="1186021740">
          <w:marLeft w:val="0"/>
          <w:marRight w:val="0"/>
          <w:marTop w:val="0"/>
          <w:marBottom w:val="225"/>
          <w:divBdr>
            <w:top w:val="none" w:sz="0" w:space="0" w:color="auto"/>
            <w:left w:val="none" w:sz="0" w:space="0" w:color="auto"/>
            <w:bottom w:val="none" w:sz="0" w:space="0" w:color="auto"/>
            <w:right w:val="none" w:sz="0" w:space="0" w:color="auto"/>
          </w:divBdr>
        </w:div>
      </w:divsChild>
    </w:div>
    <w:div w:id="1273393432">
      <w:bodyDiv w:val="1"/>
      <w:marLeft w:val="0"/>
      <w:marRight w:val="0"/>
      <w:marTop w:val="0"/>
      <w:marBottom w:val="0"/>
      <w:divBdr>
        <w:top w:val="none" w:sz="0" w:space="0" w:color="auto"/>
        <w:left w:val="none" w:sz="0" w:space="0" w:color="auto"/>
        <w:bottom w:val="none" w:sz="0" w:space="0" w:color="auto"/>
        <w:right w:val="none" w:sz="0" w:space="0" w:color="auto"/>
      </w:divBdr>
      <w:divsChild>
        <w:div w:id="95954415">
          <w:marLeft w:val="0"/>
          <w:marRight w:val="0"/>
          <w:marTop w:val="0"/>
          <w:marBottom w:val="225"/>
          <w:divBdr>
            <w:top w:val="none" w:sz="0" w:space="0" w:color="auto"/>
            <w:left w:val="none" w:sz="0" w:space="0" w:color="auto"/>
            <w:bottom w:val="none" w:sz="0" w:space="0" w:color="auto"/>
            <w:right w:val="none" w:sz="0" w:space="0" w:color="auto"/>
          </w:divBdr>
        </w:div>
      </w:divsChild>
    </w:div>
    <w:div w:id="1348747739">
      <w:bodyDiv w:val="1"/>
      <w:marLeft w:val="0"/>
      <w:marRight w:val="0"/>
      <w:marTop w:val="0"/>
      <w:marBottom w:val="0"/>
      <w:divBdr>
        <w:top w:val="none" w:sz="0" w:space="0" w:color="auto"/>
        <w:left w:val="none" w:sz="0" w:space="0" w:color="auto"/>
        <w:bottom w:val="none" w:sz="0" w:space="0" w:color="auto"/>
        <w:right w:val="none" w:sz="0" w:space="0" w:color="auto"/>
      </w:divBdr>
      <w:divsChild>
        <w:div w:id="985356831">
          <w:marLeft w:val="0"/>
          <w:marRight w:val="0"/>
          <w:marTop w:val="0"/>
          <w:marBottom w:val="225"/>
          <w:divBdr>
            <w:top w:val="none" w:sz="0" w:space="0" w:color="auto"/>
            <w:left w:val="none" w:sz="0" w:space="0" w:color="auto"/>
            <w:bottom w:val="none" w:sz="0" w:space="0" w:color="auto"/>
            <w:right w:val="none" w:sz="0" w:space="0" w:color="auto"/>
          </w:divBdr>
        </w:div>
      </w:divsChild>
    </w:div>
    <w:div w:id="1395392790">
      <w:bodyDiv w:val="1"/>
      <w:marLeft w:val="0"/>
      <w:marRight w:val="0"/>
      <w:marTop w:val="0"/>
      <w:marBottom w:val="0"/>
      <w:divBdr>
        <w:top w:val="none" w:sz="0" w:space="0" w:color="auto"/>
        <w:left w:val="none" w:sz="0" w:space="0" w:color="auto"/>
        <w:bottom w:val="none" w:sz="0" w:space="0" w:color="auto"/>
        <w:right w:val="none" w:sz="0" w:space="0" w:color="auto"/>
      </w:divBdr>
      <w:divsChild>
        <w:div w:id="19402702">
          <w:marLeft w:val="0"/>
          <w:marRight w:val="0"/>
          <w:marTop w:val="0"/>
          <w:marBottom w:val="225"/>
          <w:divBdr>
            <w:top w:val="none" w:sz="0" w:space="0" w:color="auto"/>
            <w:left w:val="none" w:sz="0" w:space="0" w:color="auto"/>
            <w:bottom w:val="none" w:sz="0" w:space="0" w:color="auto"/>
            <w:right w:val="none" w:sz="0" w:space="0" w:color="auto"/>
          </w:divBdr>
        </w:div>
      </w:divsChild>
    </w:div>
    <w:div w:id="1450011752">
      <w:bodyDiv w:val="1"/>
      <w:marLeft w:val="0"/>
      <w:marRight w:val="0"/>
      <w:marTop w:val="0"/>
      <w:marBottom w:val="0"/>
      <w:divBdr>
        <w:top w:val="none" w:sz="0" w:space="0" w:color="auto"/>
        <w:left w:val="none" w:sz="0" w:space="0" w:color="auto"/>
        <w:bottom w:val="none" w:sz="0" w:space="0" w:color="auto"/>
        <w:right w:val="none" w:sz="0" w:space="0" w:color="auto"/>
      </w:divBdr>
      <w:divsChild>
        <w:div w:id="1977099875">
          <w:marLeft w:val="0"/>
          <w:marRight w:val="0"/>
          <w:marTop w:val="0"/>
          <w:marBottom w:val="225"/>
          <w:divBdr>
            <w:top w:val="none" w:sz="0" w:space="0" w:color="auto"/>
            <w:left w:val="none" w:sz="0" w:space="0" w:color="auto"/>
            <w:bottom w:val="none" w:sz="0" w:space="0" w:color="auto"/>
            <w:right w:val="none" w:sz="0" w:space="0" w:color="auto"/>
          </w:divBdr>
        </w:div>
      </w:divsChild>
    </w:div>
    <w:div w:id="1466846590">
      <w:bodyDiv w:val="1"/>
      <w:marLeft w:val="0"/>
      <w:marRight w:val="0"/>
      <w:marTop w:val="0"/>
      <w:marBottom w:val="0"/>
      <w:divBdr>
        <w:top w:val="none" w:sz="0" w:space="0" w:color="auto"/>
        <w:left w:val="none" w:sz="0" w:space="0" w:color="auto"/>
        <w:bottom w:val="none" w:sz="0" w:space="0" w:color="auto"/>
        <w:right w:val="none" w:sz="0" w:space="0" w:color="auto"/>
      </w:divBdr>
      <w:divsChild>
        <w:div w:id="2115438805">
          <w:marLeft w:val="0"/>
          <w:marRight w:val="0"/>
          <w:marTop w:val="0"/>
          <w:marBottom w:val="225"/>
          <w:divBdr>
            <w:top w:val="none" w:sz="0" w:space="0" w:color="auto"/>
            <w:left w:val="none" w:sz="0" w:space="0" w:color="auto"/>
            <w:bottom w:val="none" w:sz="0" w:space="0" w:color="auto"/>
            <w:right w:val="none" w:sz="0" w:space="0" w:color="auto"/>
          </w:divBdr>
        </w:div>
      </w:divsChild>
    </w:div>
    <w:div w:id="1579629597">
      <w:bodyDiv w:val="1"/>
      <w:marLeft w:val="0"/>
      <w:marRight w:val="0"/>
      <w:marTop w:val="0"/>
      <w:marBottom w:val="0"/>
      <w:divBdr>
        <w:top w:val="none" w:sz="0" w:space="0" w:color="auto"/>
        <w:left w:val="none" w:sz="0" w:space="0" w:color="auto"/>
        <w:bottom w:val="none" w:sz="0" w:space="0" w:color="auto"/>
        <w:right w:val="none" w:sz="0" w:space="0" w:color="auto"/>
      </w:divBdr>
      <w:divsChild>
        <w:div w:id="1070730044">
          <w:marLeft w:val="0"/>
          <w:marRight w:val="0"/>
          <w:marTop w:val="0"/>
          <w:marBottom w:val="225"/>
          <w:divBdr>
            <w:top w:val="none" w:sz="0" w:space="0" w:color="auto"/>
            <w:left w:val="none" w:sz="0" w:space="0" w:color="auto"/>
            <w:bottom w:val="none" w:sz="0" w:space="0" w:color="auto"/>
            <w:right w:val="none" w:sz="0" w:space="0" w:color="auto"/>
          </w:divBdr>
        </w:div>
      </w:divsChild>
    </w:div>
    <w:div w:id="1598908153">
      <w:bodyDiv w:val="1"/>
      <w:marLeft w:val="0"/>
      <w:marRight w:val="0"/>
      <w:marTop w:val="0"/>
      <w:marBottom w:val="0"/>
      <w:divBdr>
        <w:top w:val="none" w:sz="0" w:space="0" w:color="auto"/>
        <w:left w:val="none" w:sz="0" w:space="0" w:color="auto"/>
        <w:bottom w:val="none" w:sz="0" w:space="0" w:color="auto"/>
        <w:right w:val="none" w:sz="0" w:space="0" w:color="auto"/>
      </w:divBdr>
      <w:divsChild>
        <w:div w:id="1629164845">
          <w:marLeft w:val="0"/>
          <w:marRight w:val="0"/>
          <w:marTop w:val="0"/>
          <w:marBottom w:val="225"/>
          <w:divBdr>
            <w:top w:val="none" w:sz="0" w:space="0" w:color="auto"/>
            <w:left w:val="none" w:sz="0" w:space="0" w:color="auto"/>
            <w:bottom w:val="none" w:sz="0" w:space="0" w:color="auto"/>
            <w:right w:val="none" w:sz="0" w:space="0" w:color="auto"/>
          </w:divBdr>
        </w:div>
      </w:divsChild>
    </w:div>
    <w:div w:id="1750612745">
      <w:bodyDiv w:val="1"/>
      <w:marLeft w:val="0"/>
      <w:marRight w:val="0"/>
      <w:marTop w:val="0"/>
      <w:marBottom w:val="0"/>
      <w:divBdr>
        <w:top w:val="none" w:sz="0" w:space="0" w:color="auto"/>
        <w:left w:val="none" w:sz="0" w:space="0" w:color="auto"/>
        <w:bottom w:val="none" w:sz="0" w:space="0" w:color="auto"/>
        <w:right w:val="none" w:sz="0" w:space="0" w:color="auto"/>
      </w:divBdr>
      <w:divsChild>
        <w:div w:id="1434475794">
          <w:marLeft w:val="0"/>
          <w:marRight w:val="0"/>
          <w:marTop w:val="0"/>
          <w:marBottom w:val="225"/>
          <w:divBdr>
            <w:top w:val="none" w:sz="0" w:space="0" w:color="auto"/>
            <w:left w:val="none" w:sz="0" w:space="0" w:color="auto"/>
            <w:bottom w:val="none" w:sz="0" w:space="0" w:color="auto"/>
            <w:right w:val="none" w:sz="0" w:space="0" w:color="auto"/>
          </w:divBdr>
        </w:div>
      </w:divsChild>
    </w:div>
    <w:div w:id="1879469603">
      <w:bodyDiv w:val="1"/>
      <w:marLeft w:val="0"/>
      <w:marRight w:val="0"/>
      <w:marTop w:val="0"/>
      <w:marBottom w:val="0"/>
      <w:divBdr>
        <w:top w:val="none" w:sz="0" w:space="0" w:color="auto"/>
        <w:left w:val="none" w:sz="0" w:space="0" w:color="auto"/>
        <w:bottom w:val="none" w:sz="0" w:space="0" w:color="auto"/>
        <w:right w:val="none" w:sz="0" w:space="0" w:color="auto"/>
      </w:divBdr>
      <w:divsChild>
        <w:div w:id="331421239">
          <w:marLeft w:val="0"/>
          <w:marRight w:val="0"/>
          <w:marTop w:val="0"/>
          <w:marBottom w:val="225"/>
          <w:divBdr>
            <w:top w:val="none" w:sz="0" w:space="0" w:color="auto"/>
            <w:left w:val="none" w:sz="0" w:space="0" w:color="auto"/>
            <w:bottom w:val="none" w:sz="0" w:space="0" w:color="auto"/>
            <w:right w:val="none" w:sz="0" w:space="0" w:color="auto"/>
          </w:divBdr>
        </w:div>
      </w:divsChild>
    </w:div>
    <w:div w:id="1899658406">
      <w:bodyDiv w:val="1"/>
      <w:marLeft w:val="0"/>
      <w:marRight w:val="0"/>
      <w:marTop w:val="0"/>
      <w:marBottom w:val="0"/>
      <w:divBdr>
        <w:top w:val="none" w:sz="0" w:space="0" w:color="auto"/>
        <w:left w:val="none" w:sz="0" w:space="0" w:color="auto"/>
        <w:bottom w:val="none" w:sz="0" w:space="0" w:color="auto"/>
        <w:right w:val="none" w:sz="0" w:space="0" w:color="auto"/>
      </w:divBdr>
      <w:divsChild>
        <w:div w:id="1189953483">
          <w:marLeft w:val="0"/>
          <w:marRight w:val="0"/>
          <w:marTop w:val="0"/>
          <w:marBottom w:val="225"/>
          <w:divBdr>
            <w:top w:val="none" w:sz="0" w:space="0" w:color="auto"/>
            <w:left w:val="none" w:sz="0" w:space="0" w:color="auto"/>
            <w:bottom w:val="none" w:sz="0" w:space="0" w:color="auto"/>
            <w:right w:val="none" w:sz="0" w:space="0" w:color="auto"/>
          </w:divBdr>
        </w:div>
      </w:divsChild>
    </w:div>
    <w:div w:id="2118941032">
      <w:bodyDiv w:val="1"/>
      <w:marLeft w:val="0"/>
      <w:marRight w:val="0"/>
      <w:marTop w:val="0"/>
      <w:marBottom w:val="0"/>
      <w:divBdr>
        <w:top w:val="none" w:sz="0" w:space="0" w:color="auto"/>
        <w:left w:val="none" w:sz="0" w:space="0" w:color="auto"/>
        <w:bottom w:val="none" w:sz="0" w:space="0" w:color="auto"/>
        <w:right w:val="none" w:sz="0" w:space="0" w:color="auto"/>
      </w:divBdr>
      <w:divsChild>
        <w:div w:id="13490251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d40be9f1f23cf4ffc1242c5eee4936eb229ca19a/" TargetMode="External"/><Relationship Id="rId3" Type="http://schemas.openxmlformats.org/officeDocument/2006/relationships/settings" Target="settings.xml"/><Relationship Id="rId7" Type="http://schemas.openxmlformats.org/officeDocument/2006/relationships/hyperlink" Target="http://www.consultant.ru/document/cons_doc_LAW_33773/c7850f0e5009fb28baeebbe902313ea3904b1bc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773/ce84a87dc1e7b39b770f22b8bfd0c5899ff8ba9d/" TargetMode="External"/><Relationship Id="rId11" Type="http://schemas.openxmlformats.org/officeDocument/2006/relationships/fontTable" Target="fontTable.xml"/><Relationship Id="rId5" Type="http://schemas.openxmlformats.org/officeDocument/2006/relationships/hyperlink" Target="http://docs.cntd.ru/document/901919338" TargetMode="External"/><Relationship Id="rId10" Type="http://schemas.openxmlformats.org/officeDocument/2006/relationships/hyperlink" Target="http://rulaws.ru/acts/Prikaz-Minselhoza-Rossii-ot-14.12.2015-N-635/" TargetMode="Externa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50446</Words>
  <Characters>287544</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2023-07-28T14:39:00Z</dcterms:created>
  <dcterms:modified xsi:type="dcterms:W3CDTF">2023-07-28T14:39:00Z</dcterms:modified>
</cp:coreProperties>
</file>