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7067" w:rsidRDefault="00CE7067" w:rsidP="00CE7067">
      <w:pPr>
        <w:pStyle w:val="ConsPlusTitle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ПОРЯДОК</w:t>
      </w:r>
    </w:p>
    <w:p w:rsidR="00CE7067" w:rsidRDefault="00CE7067" w:rsidP="00CE7067">
      <w:pPr>
        <w:pStyle w:val="ConsPlusTitle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ИСПОЛЬЗОВАНИЯ ОТКРЫТОГО ОГНЯ И РАЗВЕДЕНИЯ КОСТРОВ НА ЗЕМЛЯХ</w:t>
      </w:r>
    </w:p>
    <w:p w:rsidR="00CE7067" w:rsidRDefault="00CE7067" w:rsidP="00CE7067">
      <w:pPr>
        <w:pStyle w:val="ConsPlusTitle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СЕЛЬСКОХОЗЯЙСТВЕННОГО НАЗНАЧЕНИЯ И </w:t>
      </w:r>
      <w:proofErr w:type="gramStart"/>
      <w:r>
        <w:rPr>
          <w:rFonts w:ascii="Times New Roman" w:hAnsi="Times New Roman" w:cs="Times New Roman"/>
          <w:sz w:val="22"/>
          <w:szCs w:val="22"/>
        </w:rPr>
        <w:t>ЗЕМЛЯХ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ЗАПАСА</w:t>
      </w:r>
    </w:p>
    <w:p w:rsidR="00CE7067" w:rsidRDefault="00CE7067" w:rsidP="00CE7067">
      <w:pPr>
        <w:pStyle w:val="ConsPlusNormal"/>
        <w:jc w:val="both"/>
        <w:rPr>
          <w:rFonts w:ascii="Times New Roman" w:hAnsi="Times New Roman" w:cs="Times New Roman"/>
          <w:sz w:val="22"/>
          <w:szCs w:val="22"/>
        </w:rPr>
      </w:pPr>
    </w:p>
    <w:p w:rsidR="00CE7067" w:rsidRDefault="00CE7067" w:rsidP="00CE7067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Порядок использования открытого огня и разведения костров на землях сельскохозяйственного назначения и землях запаса (далее - Порядок) устанавливает обязательные требования пожарной безопасности к использованию открытого огня и разведению костров на землях сельскохозяйственного назначения и землях запаса (далее - использование открытого огня).</w:t>
      </w:r>
    </w:p>
    <w:p w:rsidR="00CE7067" w:rsidRDefault="00CE7067" w:rsidP="00CE7067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bookmarkStart w:id="0" w:name="P37"/>
      <w:bookmarkEnd w:id="0"/>
      <w:r>
        <w:rPr>
          <w:rFonts w:ascii="Times New Roman" w:hAnsi="Times New Roman" w:cs="Times New Roman"/>
          <w:sz w:val="22"/>
          <w:szCs w:val="22"/>
        </w:rPr>
        <w:t>Использование открытого огня должно осуществляться в специально оборудованных местах при выполнении следующих требований:</w:t>
      </w:r>
    </w:p>
    <w:p w:rsidR="00CE7067" w:rsidRDefault="00CE7067" w:rsidP="00CE7067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>
        <w:rPr>
          <w:rFonts w:ascii="Times New Roman" w:hAnsi="Times New Roman" w:cs="Times New Roman"/>
          <w:sz w:val="22"/>
          <w:szCs w:val="22"/>
        </w:rPr>
        <w:t>а) место использования открытого огня должно быть выполнено в виде котлована (ямы, рва) не менее чем 0,3 метра глубиной и не более 1 метра в диаметре или площадки с прочно установленной на ней металлической емкостью (например: бочка, бак, мангал) или емкостью, выполненной из иных негорючих материалов, исключающих возможность распространения пламени и выпадения сгораемых материалов за пределы очага горения, объемом не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более 1 куб. метра;</w:t>
      </w:r>
    </w:p>
    <w:p w:rsidR="00CE7067" w:rsidRDefault="00CE7067" w:rsidP="00CE7067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bookmarkStart w:id="1" w:name="P39"/>
      <w:bookmarkEnd w:id="1"/>
      <w:r>
        <w:rPr>
          <w:rFonts w:ascii="Times New Roman" w:hAnsi="Times New Roman" w:cs="Times New Roman"/>
          <w:sz w:val="22"/>
          <w:szCs w:val="22"/>
        </w:rPr>
        <w:t>б) место использования открытого огня должно располагаться на расстоянии не менее 50 метров от ближайшего объекта (здания, сооружения, постройки, открытого склада, скирды), 100 метров - от хвойного леса или отдельно растущих хвойных деревьев и молодняка и 30 метров - от лиственного леса или отдельно растущих групп лиственных деревьев;</w:t>
      </w:r>
    </w:p>
    <w:p w:rsidR="00CE7067" w:rsidRDefault="00CE7067" w:rsidP="00CE7067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bookmarkStart w:id="2" w:name="P40"/>
      <w:bookmarkEnd w:id="2"/>
      <w:r>
        <w:rPr>
          <w:rFonts w:ascii="Times New Roman" w:hAnsi="Times New Roman" w:cs="Times New Roman"/>
          <w:sz w:val="22"/>
          <w:szCs w:val="22"/>
        </w:rPr>
        <w:t>в) территория вокруг места использования открытого огня должна быть очищена в радиусе 10 метров от сухостойных деревьев, сухой травы, валежника, порубочных остатков, других горючих материалов и отделена противопожарной минерализованной полосой шириной не менее 0,4 метра;</w:t>
      </w:r>
    </w:p>
    <w:p w:rsidR="00CE7067" w:rsidRDefault="00CE7067" w:rsidP="00CE7067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г) лицо, использующее открытый огонь, должно быть обеспечено первичными средствами пожаротушения для локализации и ликвидации горения, а также мобильным средством связи для вызова подразделения пожарной охраны.</w:t>
      </w:r>
    </w:p>
    <w:p w:rsidR="00CE7067" w:rsidRDefault="00CE7067" w:rsidP="00CE7067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При использовании открытого огня в металлической емкости или емкости, выполненной из иных негорючих материалов, исключающей распространение пламени и выпадение сгораемых материалов за пределы очага горения, минимально допустимые расстояния, предусмотренные </w:t>
      </w:r>
      <w:hyperlink r:id="rId4" w:anchor="P39" w:tooltip="б) место использования открытого огня должно располагаться на расстоянии не менее 50 метров от ближайшего объекта (здания, сооружения, постройки, открытого склада, скирды), 100 метров - от хвойного леса или отдельно растущих хвойных деревьев и молодняка и" w:history="1">
        <w:r>
          <w:rPr>
            <w:rStyle w:val="a3"/>
            <w:rFonts w:ascii="Times New Roman" w:hAnsi="Times New Roman" w:cs="Times New Roman"/>
            <w:color w:val="auto"/>
            <w:sz w:val="22"/>
            <w:szCs w:val="22"/>
            <w:u w:val="none"/>
          </w:rPr>
          <w:t>подпунктами "б"</w:t>
        </w:r>
      </w:hyperlink>
      <w:r>
        <w:rPr>
          <w:rFonts w:ascii="Times New Roman" w:hAnsi="Times New Roman" w:cs="Times New Roman"/>
          <w:sz w:val="22"/>
          <w:szCs w:val="22"/>
        </w:rPr>
        <w:t xml:space="preserve"> и </w:t>
      </w:r>
      <w:hyperlink r:id="rId5" w:anchor="P40" w:tooltip="в) территория вокруг места использования открытого огня должна быть очищена в радиусе 10 метров от сухостойных деревьев, сухой травы, валежника, порубочных остатков, других горючих материалов и отделена противопожарной минерализованной полосой шириной не " w:history="1">
        <w:r>
          <w:rPr>
            <w:rStyle w:val="a3"/>
            <w:rFonts w:ascii="Times New Roman" w:hAnsi="Times New Roman" w:cs="Times New Roman"/>
            <w:color w:val="auto"/>
            <w:sz w:val="22"/>
            <w:szCs w:val="22"/>
            <w:u w:val="none"/>
          </w:rPr>
          <w:t>"в" пункта 2</w:t>
        </w:r>
      </w:hyperlink>
      <w:r>
        <w:rPr>
          <w:rFonts w:ascii="Times New Roman" w:hAnsi="Times New Roman" w:cs="Times New Roman"/>
          <w:sz w:val="22"/>
          <w:szCs w:val="22"/>
        </w:rPr>
        <w:t xml:space="preserve"> настоящего Порядка, могут быть уменьшены вдвое. При этом устройство противопожарной минерализованной полосы не требуется.</w:t>
      </w:r>
    </w:p>
    <w:p w:rsidR="00CE7067" w:rsidRDefault="00CE7067" w:rsidP="00CE7067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В целях своевременной локализации процесса горения емкость, предназначенная для сжигания мусора, должна использоваться с металлическим листом, размер которого должен позволять полностью закрыть указанную емкость сверху.</w:t>
      </w:r>
    </w:p>
    <w:p w:rsidR="00CE7067" w:rsidRDefault="00CE7067" w:rsidP="00CE7067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>
        <w:rPr>
          <w:rFonts w:ascii="Times New Roman" w:hAnsi="Times New Roman" w:cs="Times New Roman"/>
          <w:sz w:val="22"/>
          <w:szCs w:val="22"/>
        </w:rPr>
        <w:t xml:space="preserve">При использовании открытого огня и разведения костров для приготовления пищи в специальных несгораемых емкостях (например: мангалах, жаровнях) на садовых земельных участках, относящихся к землям сельскохозяйственного назначения, противопожарное расстояние от очага горения до зданий, сооружений и иных построек допускается уменьшать до 5 метров, </w:t>
      </w:r>
      <w:r w:rsidR="00B96C64">
        <w:rPr>
          <w:rFonts w:ascii="Times New Roman" w:hAnsi="Times New Roman" w:cs="Times New Roman"/>
          <w:sz w:val="22"/>
          <w:szCs w:val="22"/>
        </w:rPr>
        <w:t xml:space="preserve">                  </w:t>
      </w:r>
      <w:r>
        <w:rPr>
          <w:rFonts w:ascii="Times New Roman" w:hAnsi="Times New Roman" w:cs="Times New Roman"/>
          <w:sz w:val="22"/>
          <w:szCs w:val="22"/>
        </w:rPr>
        <w:t>а зону очистки вокруг емкости от горючих материалов - до 2 метров.</w:t>
      </w:r>
      <w:proofErr w:type="gramEnd"/>
    </w:p>
    <w:p w:rsidR="00CE7067" w:rsidRDefault="00CE7067" w:rsidP="00CE7067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В случаях выполнения работ по уничтожению сухой травянистой растительности, стерни, пожнивных остатков и иных горючих отходов, организации массовых мероприятий с использованием открытого огня допускается увеличивать диаметр очага горения до 3 метров. При этом минимально допустимый радиус зоны очистки вокруг очага горения от сухостойных деревьев, сухой травы, валежника, порубочных остатков, других горючих материалов в зависимости от высоты точки их размещения следует определять в соответствии с </w:t>
      </w:r>
      <w:hyperlink r:id="rId6" w:anchor="P69" w:tooltip="Приложение" w:history="1">
        <w:r>
          <w:rPr>
            <w:rStyle w:val="a3"/>
            <w:rFonts w:ascii="Times New Roman" w:hAnsi="Times New Roman" w:cs="Times New Roman"/>
            <w:color w:val="auto"/>
            <w:sz w:val="22"/>
            <w:szCs w:val="22"/>
            <w:u w:val="none"/>
          </w:rPr>
          <w:t>приложением</w:t>
        </w:r>
      </w:hyperlink>
      <w:r>
        <w:rPr>
          <w:rFonts w:ascii="Times New Roman" w:hAnsi="Times New Roman" w:cs="Times New Roman"/>
          <w:sz w:val="22"/>
          <w:szCs w:val="22"/>
        </w:rPr>
        <w:t xml:space="preserve"> к настоящему Порядку.</w:t>
      </w:r>
    </w:p>
    <w:p w:rsidR="00CE7067" w:rsidRDefault="00CE7067" w:rsidP="00CE7067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При увеличении диаметра зоны очага горения должны быть выполнены требования </w:t>
      </w:r>
      <w:hyperlink r:id="rId7" w:anchor="P37" w:tooltip="2. Использование открытого огня должно осуществляться в специально оборудованных местах при выполнении следующих требований:" w:history="1">
        <w:r>
          <w:rPr>
            <w:rStyle w:val="a3"/>
            <w:rFonts w:ascii="Times New Roman" w:hAnsi="Times New Roman" w:cs="Times New Roman"/>
            <w:color w:val="auto"/>
            <w:sz w:val="22"/>
            <w:szCs w:val="22"/>
            <w:u w:val="none"/>
          </w:rPr>
          <w:t>пункта 2</w:t>
        </w:r>
      </w:hyperlink>
      <w:r>
        <w:rPr>
          <w:rFonts w:ascii="Times New Roman" w:hAnsi="Times New Roman" w:cs="Times New Roman"/>
          <w:sz w:val="22"/>
          <w:szCs w:val="22"/>
        </w:rPr>
        <w:t xml:space="preserve"> настоящего Порядка. При этом на каждый очаг использования открытого огня должно быть задействовано не менее 2-х человек, обеспеченных первичными средствами пожаротушения и прошедших обучение мерам пожарной безопасности в соответствии с </w:t>
      </w:r>
      <w:hyperlink w:history="1">
        <w:r>
          <w:rPr>
            <w:rFonts w:ascii="Times New Roman" w:hAnsi="Times New Roman" w:cs="Times New Roman"/>
            <w:sz w:val="22"/>
            <w:szCs w:val="22"/>
          </w:rPr>
          <w:t>Нормами</w:t>
        </w:r>
      </w:hyperlink>
      <w:r>
        <w:rPr>
          <w:rFonts w:ascii="Times New Roman" w:hAnsi="Times New Roman" w:cs="Times New Roman"/>
          <w:sz w:val="22"/>
          <w:szCs w:val="22"/>
        </w:rPr>
        <w:t xml:space="preserve"> пожарной безопасности "Обучение мерам пожарной безопасности работников организаций</w:t>
      </w:r>
      <w:proofErr w:type="gramStart"/>
      <w:r>
        <w:rPr>
          <w:rFonts w:ascii="Times New Roman" w:hAnsi="Times New Roman" w:cs="Times New Roman"/>
          <w:sz w:val="22"/>
          <w:szCs w:val="22"/>
        </w:rPr>
        <w:t>"..</w:t>
      </w:r>
      <w:proofErr w:type="gramEnd"/>
    </w:p>
    <w:p w:rsidR="00CE7067" w:rsidRDefault="00CE7067" w:rsidP="00CE7067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В течение всего периода использования открытого огня до прекращения процесса тления должен осуществляться </w:t>
      </w:r>
      <w:proofErr w:type="gramStart"/>
      <w:r>
        <w:rPr>
          <w:rFonts w:ascii="Times New Roman" w:hAnsi="Times New Roman" w:cs="Times New Roman"/>
          <w:sz w:val="22"/>
          <w:szCs w:val="22"/>
        </w:rPr>
        <w:t>контроль за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нераспространением горения (тления) за пределы очаговой зоны.</w:t>
      </w:r>
    </w:p>
    <w:p w:rsidR="00B96C64" w:rsidRDefault="00B96C64" w:rsidP="00CE7067">
      <w:pPr>
        <w:pStyle w:val="ConsPlusNormal"/>
        <w:ind w:firstLine="540"/>
        <w:jc w:val="both"/>
        <w:rPr>
          <w:rFonts w:ascii="Times New Roman" w:hAnsi="Times New Roman" w:cs="Times New Roman"/>
          <w:b/>
          <w:sz w:val="22"/>
          <w:szCs w:val="22"/>
        </w:rPr>
      </w:pPr>
    </w:p>
    <w:p w:rsidR="00B96C64" w:rsidRDefault="00B96C64" w:rsidP="00CE7067">
      <w:pPr>
        <w:pStyle w:val="ConsPlusNormal"/>
        <w:ind w:firstLine="540"/>
        <w:jc w:val="both"/>
        <w:rPr>
          <w:rFonts w:ascii="Times New Roman" w:hAnsi="Times New Roman" w:cs="Times New Roman"/>
          <w:b/>
          <w:sz w:val="22"/>
          <w:szCs w:val="22"/>
        </w:rPr>
      </w:pPr>
    </w:p>
    <w:p w:rsidR="00B96C64" w:rsidRDefault="00B96C64" w:rsidP="00CE7067">
      <w:pPr>
        <w:pStyle w:val="ConsPlusNormal"/>
        <w:ind w:firstLine="540"/>
        <w:jc w:val="both"/>
        <w:rPr>
          <w:rFonts w:ascii="Times New Roman" w:hAnsi="Times New Roman" w:cs="Times New Roman"/>
          <w:b/>
          <w:sz w:val="22"/>
          <w:szCs w:val="22"/>
        </w:rPr>
      </w:pPr>
    </w:p>
    <w:p w:rsidR="00B96C64" w:rsidRDefault="00B96C64" w:rsidP="00CE7067">
      <w:pPr>
        <w:pStyle w:val="ConsPlusNormal"/>
        <w:ind w:firstLine="540"/>
        <w:jc w:val="both"/>
        <w:rPr>
          <w:rFonts w:ascii="Times New Roman" w:hAnsi="Times New Roman" w:cs="Times New Roman"/>
          <w:b/>
          <w:sz w:val="22"/>
          <w:szCs w:val="22"/>
        </w:rPr>
      </w:pPr>
    </w:p>
    <w:p w:rsidR="00CE7067" w:rsidRPr="00CE7067" w:rsidRDefault="00CE7067" w:rsidP="00CE7067">
      <w:pPr>
        <w:pStyle w:val="ConsPlusNormal"/>
        <w:ind w:firstLine="540"/>
        <w:jc w:val="both"/>
        <w:rPr>
          <w:rFonts w:ascii="Times New Roman" w:hAnsi="Times New Roman" w:cs="Times New Roman"/>
          <w:b/>
          <w:sz w:val="22"/>
          <w:szCs w:val="22"/>
        </w:rPr>
      </w:pPr>
      <w:r w:rsidRPr="00CE7067">
        <w:rPr>
          <w:rFonts w:ascii="Times New Roman" w:hAnsi="Times New Roman" w:cs="Times New Roman"/>
          <w:b/>
          <w:sz w:val="22"/>
          <w:szCs w:val="22"/>
        </w:rPr>
        <w:lastRenderedPageBreak/>
        <w:t>Использование открытого огня запрещается:</w:t>
      </w:r>
    </w:p>
    <w:p w:rsidR="00CE7067" w:rsidRDefault="00B96C64" w:rsidP="00CE7067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- </w:t>
      </w:r>
      <w:r w:rsidR="00CE7067">
        <w:rPr>
          <w:rFonts w:ascii="Times New Roman" w:hAnsi="Times New Roman" w:cs="Times New Roman"/>
          <w:sz w:val="22"/>
          <w:szCs w:val="22"/>
        </w:rPr>
        <w:t>на торфяных почвах;</w:t>
      </w:r>
    </w:p>
    <w:p w:rsidR="00CE7067" w:rsidRDefault="00B96C64" w:rsidP="00CE7067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- </w:t>
      </w:r>
      <w:r w:rsidR="00CE7067">
        <w:rPr>
          <w:rFonts w:ascii="Times New Roman" w:hAnsi="Times New Roman" w:cs="Times New Roman"/>
          <w:sz w:val="22"/>
          <w:szCs w:val="22"/>
        </w:rPr>
        <w:t>при установлении на соответствующей территории особого противопожарного режима;</w:t>
      </w:r>
    </w:p>
    <w:p w:rsidR="00CE7067" w:rsidRDefault="00B96C64" w:rsidP="00CE7067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- </w:t>
      </w:r>
      <w:r w:rsidR="00CE7067">
        <w:rPr>
          <w:rFonts w:ascii="Times New Roman" w:hAnsi="Times New Roman" w:cs="Times New Roman"/>
          <w:sz w:val="22"/>
          <w:szCs w:val="22"/>
        </w:rPr>
        <w:t>при поступившей информации о приближающихся неблагоприятных или опасных для жизнедеятельности людей метеорологических последствиях, связанных с сильными порывами ветра;</w:t>
      </w:r>
    </w:p>
    <w:p w:rsidR="00CE7067" w:rsidRDefault="00B96C64" w:rsidP="00CE7067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- </w:t>
      </w:r>
      <w:r w:rsidR="00CE7067">
        <w:rPr>
          <w:rFonts w:ascii="Times New Roman" w:hAnsi="Times New Roman" w:cs="Times New Roman"/>
          <w:sz w:val="22"/>
          <w:szCs w:val="22"/>
        </w:rPr>
        <w:t>под кронами деревьев хвойных пород;</w:t>
      </w:r>
    </w:p>
    <w:p w:rsidR="00CE7067" w:rsidRDefault="00B96C64" w:rsidP="00CE7067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- </w:t>
      </w:r>
      <w:r w:rsidR="00CE7067">
        <w:rPr>
          <w:rFonts w:ascii="Times New Roman" w:hAnsi="Times New Roman" w:cs="Times New Roman"/>
          <w:sz w:val="22"/>
          <w:szCs w:val="22"/>
        </w:rPr>
        <w:t>в емкости, стенки которой имеют огненный сквозной прогар;</w:t>
      </w:r>
    </w:p>
    <w:p w:rsidR="00CE7067" w:rsidRDefault="00B96C64" w:rsidP="00CE7067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- </w:t>
      </w:r>
      <w:r w:rsidR="00CE7067">
        <w:rPr>
          <w:rFonts w:ascii="Times New Roman" w:hAnsi="Times New Roman" w:cs="Times New Roman"/>
          <w:sz w:val="22"/>
          <w:szCs w:val="22"/>
        </w:rPr>
        <w:t>при скорости ветра, превышающей значение 5 метров в секунду, если открытый огонь используется без металлической емкости или емкости, выполненной из иных негорючих материалов, исключающей распространение пламени и выпадение сгораемых материалов за пределы очага горения;</w:t>
      </w:r>
    </w:p>
    <w:p w:rsidR="00B96C64" w:rsidRDefault="00B96C64" w:rsidP="00B96C64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- </w:t>
      </w:r>
      <w:r w:rsidR="00CE7067">
        <w:rPr>
          <w:rFonts w:ascii="Times New Roman" w:hAnsi="Times New Roman" w:cs="Times New Roman"/>
          <w:sz w:val="22"/>
          <w:szCs w:val="22"/>
        </w:rPr>
        <w:t>при скорости ветра, превышающей значение 10 метров в секунду.</w:t>
      </w:r>
    </w:p>
    <w:p w:rsidR="00CE7067" w:rsidRDefault="00CE7067" w:rsidP="00B96C64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В процессе использования открытого огня запрещается:</w:t>
      </w:r>
    </w:p>
    <w:p w:rsidR="00CE7067" w:rsidRDefault="00B96C64" w:rsidP="00CE7067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- </w:t>
      </w:r>
      <w:r w:rsidR="00CE7067">
        <w:rPr>
          <w:rFonts w:ascii="Times New Roman" w:hAnsi="Times New Roman" w:cs="Times New Roman"/>
          <w:sz w:val="22"/>
          <w:szCs w:val="22"/>
        </w:rPr>
        <w:t>осуществлять сжигание горючих и легковоспламеняющихся жидкостей (кроме жидкостей, используемых для розжига), взрывоопасных веществ и материалов, а также изделий и иных материалов, выделяющих при горении токсичные и высокотоксичные вещества;</w:t>
      </w:r>
    </w:p>
    <w:p w:rsidR="00CE7067" w:rsidRDefault="00B96C64" w:rsidP="00CE7067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- </w:t>
      </w:r>
      <w:r w:rsidR="00CE7067">
        <w:rPr>
          <w:rFonts w:ascii="Times New Roman" w:hAnsi="Times New Roman" w:cs="Times New Roman"/>
          <w:sz w:val="22"/>
          <w:szCs w:val="22"/>
        </w:rPr>
        <w:t>оставлять место очага горения без присмотра до полного прекращения горения (тления);</w:t>
      </w:r>
    </w:p>
    <w:p w:rsidR="00CE7067" w:rsidRDefault="00B96C64" w:rsidP="00CE7067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- </w:t>
      </w:r>
      <w:r w:rsidR="00CE7067">
        <w:rPr>
          <w:rFonts w:ascii="Times New Roman" w:hAnsi="Times New Roman" w:cs="Times New Roman"/>
          <w:sz w:val="22"/>
          <w:szCs w:val="22"/>
        </w:rPr>
        <w:t>располагать легковоспламеняющиеся и горючие жидкости, а также горючие материалы вблизи очага горения.</w:t>
      </w:r>
    </w:p>
    <w:p w:rsidR="00CE7067" w:rsidRDefault="00CE7067" w:rsidP="00CE7067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После использования открытого огня место очага горения должно быть засыпано землей (песком) или залито водой до полного прекращения горения (тления).</w:t>
      </w:r>
    </w:p>
    <w:p w:rsidR="00CE7067" w:rsidRPr="00CE7067" w:rsidRDefault="00CE7067" w:rsidP="00CE706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bookmarkStart w:id="3" w:name="P69"/>
      <w:bookmarkEnd w:id="3"/>
    </w:p>
    <w:p w:rsidR="00CE7067" w:rsidRPr="00CE7067" w:rsidRDefault="00CE7067" w:rsidP="00B96C64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CE7067">
        <w:rPr>
          <w:rFonts w:ascii="Times New Roman" w:hAnsi="Times New Roman" w:cs="Times New Roman"/>
          <w:sz w:val="24"/>
          <w:szCs w:val="24"/>
        </w:rPr>
        <w:t>Приложение</w:t>
      </w:r>
      <w:r w:rsidR="00B96C64">
        <w:rPr>
          <w:rFonts w:ascii="Times New Roman" w:hAnsi="Times New Roman" w:cs="Times New Roman"/>
          <w:sz w:val="24"/>
          <w:szCs w:val="24"/>
        </w:rPr>
        <w:t xml:space="preserve"> </w:t>
      </w:r>
      <w:r w:rsidRPr="00CE7067">
        <w:rPr>
          <w:rFonts w:ascii="Times New Roman" w:hAnsi="Times New Roman" w:cs="Times New Roman"/>
          <w:sz w:val="24"/>
          <w:szCs w:val="24"/>
        </w:rPr>
        <w:t>к Порядку использования открытого</w:t>
      </w:r>
      <w:r w:rsidR="00B96C64">
        <w:rPr>
          <w:rFonts w:ascii="Times New Roman" w:hAnsi="Times New Roman" w:cs="Times New Roman"/>
          <w:sz w:val="24"/>
          <w:szCs w:val="24"/>
        </w:rPr>
        <w:t xml:space="preserve"> </w:t>
      </w:r>
      <w:r w:rsidRPr="00CE7067">
        <w:rPr>
          <w:rFonts w:ascii="Times New Roman" w:hAnsi="Times New Roman" w:cs="Times New Roman"/>
          <w:sz w:val="24"/>
          <w:szCs w:val="24"/>
        </w:rPr>
        <w:t>огня и разведения костров на землях</w:t>
      </w:r>
    </w:p>
    <w:p w:rsidR="00CE7067" w:rsidRPr="00CE7067" w:rsidRDefault="00CE7067" w:rsidP="00B96C64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CE7067">
        <w:rPr>
          <w:rFonts w:ascii="Times New Roman" w:hAnsi="Times New Roman" w:cs="Times New Roman"/>
          <w:sz w:val="24"/>
          <w:szCs w:val="24"/>
        </w:rPr>
        <w:t>сельскохозяйственного назначения</w:t>
      </w:r>
      <w:r w:rsidR="00B96C64">
        <w:rPr>
          <w:rFonts w:ascii="Times New Roman" w:hAnsi="Times New Roman" w:cs="Times New Roman"/>
          <w:sz w:val="24"/>
          <w:szCs w:val="24"/>
        </w:rPr>
        <w:t xml:space="preserve"> </w:t>
      </w:r>
      <w:r w:rsidRPr="00CE7067">
        <w:rPr>
          <w:rFonts w:ascii="Times New Roman" w:hAnsi="Times New Roman" w:cs="Times New Roman"/>
          <w:sz w:val="24"/>
          <w:szCs w:val="24"/>
        </w:rPr>
        <w:t>и землях запаса</w:t>
      </w:r>
    </w:p>
    <w:tbl>
      <w:tblPr>
        <w:tblW w:w="9678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826"/>
        <w:gridCol w:w="576"/>
        <w:gridCol w:w="562"/>
        <w:gridCol w:w="571"/>
        <w:gridCol w:w="557"/>
        <w:gridCol w:w="586"/>
      </w:tblGrid>
      <w:tr w:rsidR="00CE7067" w:rsidRPr="00CE7067" w:rsidTr="00CE7067">
        <w:tc>
          <w:tcPr>
            <w:tcW w:w="6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067" w:rsidRPr="00CE7067" w:rsidRDefault="00CE706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7067">
              <w:rPr>
                <w:rFonts w:ascii="Times New Roman" w:hAnsi="Times New Roman" w:cs="Times New Roman"/>
                <w:sz w:val="24"/>
                <w:szCs w:val="24"/>
              </w:rPr>
              <w:t xml:space="preserve">Высота точки размещения горючих материалов в месте использования открытого огня над уровнем земли, </w:t>
            </w:r>
            <w:proofErr w:type="gramStart"/>
            <w:r w:rsidRPr="00CE7067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067" w:rsidRPr="00CE7067" w:rsidRDefault="00CE706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70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067" w:rsidRPr="00CE7067" w:rsidRDefault="00CE706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7067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067" w:rsidRPr="00CE7067" w:rsidRDefault="00CE706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706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067" w:rsidRPr="00CE7067" w:rsidRDefault="00CE706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7067"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067" w:rsidRPr="00CE7067" w:rsidRDefault="00CE706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706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E7067" w:rsidRPr="00CE7067" w:rsidTr="00CE7067">
        <w:tc>
          <w:tcPr>
            <w:tcW w:w="6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067" w:rsidRPr="00CE7067" w:rsidRDefault="00CE706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7067">
              <w:rPr>
                <w:rFonts w:ascii="Times New Roman" w:hAnsi="Times New Roman" w:cs="Times New Roman"/>
                <w:sz w:val="24"/>
                <w:szCs w:val="24"/>
              </w:rPr>
              <w:t xml:space="preserve">Минимальный допустимый радиус зоны очистки от места сжигания хвороста, лесной подстилки, сухой травы, валежника, порубочных остатков, других горючих материалов, </w:t>
            </w:r>
            <w:proofErr w:type="gramStart"/>
            <w:r w:rsidRPr="00CE7067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067" w:rsidRPr="00CE7067" w:rsidRDefault="00CE706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7067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067" w:rsidRPr="00CE7067" w:rsidRDefault="00CE706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706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067" w:rsidRPr="00CE7067" w:rsidRDefault="00CE706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7067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067" w:rsidRPr="00CE7067" w:rsidRDefault="00CE706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7067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067" w:rsidRPr="00CE7067" w:rsidRDefault="00CE706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7067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</w:tbl>
    <w:p w:rsidR="006A30F3" w:rsidRPr="006A30F3" w:rsidRDefault="00CE7067" w:rsidP="006A30F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E7067"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 w:rsidR="006A30F3" w:rsidRPr="006A30F3">
        <w:rPr>
          <w:rFonts w:ascii="Times New Roman" w:hAnsi="Times New Roman" w:cs="Times New Roman"/>
          <w:b/>
          <w:sz w:val="24"/>
          <w:szCs w:val="24"/>
        </w:rPr>
        <w:t xml:space="preserve">Напоминаем жителям района об административной и уголовной ответственности за нарушение требований пожарной безопасности. </w:t>
      </w:r>
      <w:proofErr w:type="gramStart"/>
      <w:r w:rsidR="006A30F3" w:rsidRPr="006A30F3">
        <w:rPr>
          <w:rFonts w:ascii="Times New Roman" w:hAnsi="Times New Roman" w:cs="Times New Roman"/>
          <w:b/>
          <w:sz w:val="24"/>
          <w:szCs w:val="24"/>
        </w:rPr>
        <w:t>Так за нарушения требований норм и правил пожарной безопасности Кодексом Российской Федерации об административных правонарушениях предусмотрена административная ответственность в виде штрафов:  на граждан - от 5000 рублей до 50 000 рублей; на должностных лиц - от 20000 рублей до 100 000 рублей; на юридических лиц – от 300 000 рублей до 800 000 рублей.</w:t>
      </w:r>
      <w:proofErr w:type="gramEnd"/>
      <w:r w:rsidR="006A30F3" w:rsidRPr="006A30F3">
        <w:rPr>
          <w:rFonts w:ascii="Times New Roman" w:hAnsi="Times New Roman" w:cs="Times New Roman"/>
          <w:b/>
          <w:sz w:val="24"/>
          <w:szCs w:val="24"/>
        </w:rPr>
        <w:t xml:space="preserve"> В случае наступления тяжких последствий в результате совершения правонарушений в области пожарной безопасности Уголовным Кодексом Российской Федерации предусмотрена ответственность от крупных штрафов и исправительных работ до тюремного заключения сроком до 7 лет.</w:t>
      </w:r>
    </w:p>
    <w:p w:rsidR="00CE7067" w:rsidRPr="00CE7067" w:rsidRDefault="00CE7067" w:rsidP="006A30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067">
        <w:rPr>
          <w:rFonts w:ascii="Times New Roman" w:hAnsi="Times New Roman" w:cs="Times New Roman"/>
          <w:sz w:val="24"/>
          <w:szCs w:val="24"/>
        </w:rPr>
        <w:t xml:space="preserve">            Сотрудниками Отдела надзорной деятельности и профилактической работы                                   по Мантуровскому, Тимскому и Солнцевскому районам совместно с другими правоохранительными органами, на протяжении пожароопасного сезона будут </w:t>
      </w:r>
      <w:proofErr w:type="gramStart"/>
      <w:r w:rsidRPr="00CE7067">
        <w:rPr>
          <w:rFonts w:ascii="Times New Roman" w:hAnsi="Times New Roman" w:cs="Times New Roman"/>
          <w:sz w:val="24"/>
          <w:szCs w:val="24"/>
        </w:rPr>
        <w:t>проводится</w:t>
      </w:r>
      <w:proofErr w:type="gramEnd"/>
      <w:r w:rsidRPr="00CE7067">
        <w:rPr>
          <w:rFonts w:ascii="Times New Roman" w:hAnsi="Times New Roman" w:cs="Times New Roman"/>
          <w:sz w:val="24"/>
          <w:szCs w:val="24"/>
        </w:rPr>
        <w:t xml:space="preserve"> мероприятия по выявлению нарушителей и привлечению виновных к ответственности,                                 в соответствии с действующим законодательством Российской Федерации</w:t>
      </w:r>
    </w:p>
    <w:p w:rsidR="00CE7067" w:rsidRPr="00CE7067" w:rsidRDefault="00CE7067" w:rsidP="00CE706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067">
        <w:rPr>
          <w:rFonts w:ascii="Times New Roman" w:hAnsi="Times New Roman" w:cs="Times New Roman"/>
          <w:sz w:val="24"/>
          <w:szCs w:val="24"/>
        </w:rPr>
        <w:t xml:space="preserve">          Будьте внимательны и осторожны в пожароопасный период, анализируйте свои поступки и их возможные последствия. И помните, что незнание закона не освобождает от ответственности.</w:t>
      </w:r>
    </w:p>
    <w:p w:rsidR="00CE7067" w:rsidRPr="00CE7067" w:rsidRDefault="00CE7067" w:rsidP="00CE706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067">
        <w:rPr>
          <w:rFonts w:ascii="Times New Roman" w:hAnsi="Times New Roman" w:cs="Times New Roman"/>
          <w:sz w:val="24"/>
          <w:szCs w:val="24"/>
        </w:rPr>
        <w:t xml:space="preserve">                 </w:t>
      </w:r>
    </w:p>
    <w:p w:rsidR="00CE7067" w:rsidRPr="00CE7067" w:rsidRDefault="00CE7067" w:rsidP="00CE706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E7067" w:rsidRPr="00CE7067" w:rsidRDefault="00CE7067" w:rsidP="00CE706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067">
        <w:rPr>
          <w:rFonts w:ascii="Times New Roman" w:hAnsi="Times New Roman" w:cs="Times New Roman"/>
          <w:sz w:val="24"/>
          <w:szCs w:val="24"/>
        </w:rPr>
        <w:t>Отдел НД и ПР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E7067">
        <w:rPr>
          <w:rFonts w:ascii="Times New Roman" w:hAnsi="Times New Roman" w:cs="Times New Roman"/>
          <w:sz w:val="24"/>
          <w:szCs w:val="24"/>
        </w:rPr>
        <w:t>по Мантуровскому, Тимскому и Солнцевскому районам</w:t>
      </w:r>
    </w:p>
    <w:p w:rsidR="00CE7067" w:rsidRPr="00CE7067" w:rsidRDefault="00CE7067" w:rsidP="00CE706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067">
        <w:rPr>
          <w:rFonts w:ascii="Times New Roman" w:hAnsi="Times New Roman" w:cs="Times New Roman"/>
          <w:sz w:val="24"/>
          <w:szCs w:val="24"/>
        </w:rPr>
        <w:t xml:space="preserve">УНД и </w:t>
      </w:r>
      <w:proofErr w:type="gramStart"/>
      <w:r w:rsidRPr="00CE7067">
        <w:rPr>
          <w:rFonts w:ascii="Times New Roman" w:hAnsi="Times New Roman" w:cs="Times New Roman"/>
          <w:sz w:val="24"/>
          <w:szCs w:val="24"/>
        </w:rPr>
        <w:t>ПР</w:t>
      </w:r>
      <w:proofErr w:type="gramEnd"/>
      <w:r w:rsidRPr="00CE7067">
        <w:rPr>
          <w:rFonts w:ascii="Times New Roman" w:hAnsi="Times New Roman" w:cs="Times New Roman"/>
          <w:sz w:val="24"/>
          <w:szCs w:val="24"/>
        </w:rPr>
        <w:t xml:space="preserve"> ГУ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E7067">
        <w:rPr>
          <w:rFonts w:ascii="Times New Roman" w:hAnsi="Times New Roman" w:cs="Times New Roman"/>
          <w:sz w:val="24"/>
          <w:szCs w:val="24"/>
        </w:rPr>
        <w:t xml:space="preserve">МЧС России по Курской области     </w:t>
      </w:r>
    </w:p>
    <w:sectPr w:rsidR="00CE7067" w:rsidRPr="00CE7067" w:rsidSect="00CE7067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>
    <w:useFELayout/>
  </w:compat>
  <w:rsids>
    <w:rsidRoot w:val="00CE7067"/>
    <w:rsid w:val="001A37E7"/>
    <w:rsid w:val="002509C8"/>
    <w:rsid w:val="006A30F3"/>
    <w:rsid w:val="00A919E3"/>
    <w:rsid w:val="00AA1D3A"/>
    <w:rsid w:val="00B96C64"/>
    <w:rsid w:val="00CE70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1D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CE7067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b/>
      <w:sz w:val="16"/>
      <w:szCs w:val="20"/>
    </w:rPr>
  </w:style>
  <w:style w:type="paragraph" w:customStyle="1" w:styleId="ConsPlusNormal">
    <w:name w:val="ConsPlusNormal"/>
    <w:rsid w:val="00CE7067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styleId="a3">
    <w:name w:val="Hyperlink"/>
    <w:basedOn w:val="a0"/>
    <w:uiPriority w:val="99"/>
    <w:semiHidden/>
    <w:unhideWhenUsed/>
    <w:rsid w:val="00CE706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454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file:///C:\Users\1\Desktop\&#1086;&#1090;&#1078;&#1080;&#1075;&#1080;%202017\&#1089;&#1090;&#1077;&#1088;&#1085;&#1103;%202017\&#1055;&#1088;&#1080;&#1082;&#1072;&#1079;%20&#8470;26%20&#1087;&#1086;%20&#1088;&#1072;&#1079;&#1074;&#1077;&#1076;&#1077;&#1085;&#1080;&#1102;%20&#1082;&#1086;&#1089;&#1090;&#1088;&#1086;&#1074;%2028.03.2016.doc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file:///C:\Users\1\Desktop\&#1086;&#1090;&#1078;&#1080;&#1075;&#1080;%202017\&#1089;&#1090;&#1077;&#1088;&#1085;&#1103;%202017\&#1055;&#1088;&#1080;&#1082;&#1072;&#1079;%20&#8470;26%20&#1087;&#1086;%20&#1088;&#1072;&#1079;&#1074;&#1077;&#1076;&#1077;&#1085;&#1080;&#1102;%20&#1082;&#1086;&#1089;&#1090;&#1088;&#1086;&#1074;%2028.03.2016.doc" TargetMode="External"/><Relationship Id="rId5" Type="http://schemas.openxmlformats.org/officeDocument/2006/relationships/hyperlink" Target="file:///C:\Users\1\Desktop\&#1086;&#1090;&#1078;&#1080;&#1075;&#1080;%202017\&#1089;&#1090;&#1077;&#1088;&#1085;&#1103;%202017\&#1055;&#1088;&#1080;&#1082;&#1072;&#1079;%20&#8470;26%20&#1087;&#1086;%20&#1088;&#1072;&#1079;&#1074;&#1077;&#1076;&#1077;&#1085;&#1080;&#1102;%20&#1082;&#1086;&#1089;&#1090;&#1088;&#1086;&#1074;%2028.03.2016.doc" TargetMode="External"/><Relationship Id="rId4" Type="http://schemas.openxmlformats.org/officeDocument/2006/relationships/hyperlink" Target="file:///C:\Users\1\Desktop\&#1086;&#1090;&#1078;&#1080;&#1075;&#1080;%202017\&#1089;&#1090;&#1077;&#1088;&#1085;&#1103;%202017\&#1055;&#1088;&#1080;&#1082;&#1072;&#1079;%20&#8470;26%20&#1087;&#1086;%20&#1088;&#1072;&#1079;&#1074;&#1077;&#1076;&#1077;&#1085;&#1080;&#1102;%20&#1082;&#1086;&#1089;&#1090;&#1088;&#1086;&#1074;%2028.03.2016.doc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1285</Words>
  <Characters>7330</Characters>
  <Application>Microsoft Office Word</Application>
  <DocSecurity>0</DocSecurity>
  <Lines>61</Lines>
  <Paragraphs>17</Paragraphs>
  <ScaleCrop>false</ScaleCrop>
  <Company>MultiDVD Team</Company>
  <LinksUpToDate>false</LinksUpToDate>
  <CharactersWithSpaces>8598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7</cp:revision>
  <dcterms:created xsi:type="dcterms:W3CDTF">2017-05-04T11:28:00Z</dcterms:created>
  <dcterms:modified xsi:type="dcterms:W3CDTF">2023-03-16T05:23:00Z</dcterms:modified>
</cp:coreProperties>
</file>